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tabs>
          <w:tab w:val="left" w:pos="851"/>
        </w:tabs>
        <w:spacing w:before="60" w:after="60"/>
        <w:rPr>
          <w:rFonts w:ascii="Arial" w:hAnsi="Arial" w:cs="Arial"/>
          <w:sz w:val="22"/>
          <w:szCs w:val="22"/>
        </w:rPr>
      </w:pPr>
    </w:p>
    <w:p>
      <w:pPr>
        <w:pStyle w:val="En-tte"/>
        <w:jc w:val="right"/>
        <w:rPr>
          <w:b/>
          <w:bCs/>
          <w:sz w:val="24"/>
          <w:szCs w:val="24"/>
        </w:rPr>
      </w:pPr>
      <w:r>
        <w:rPr>
          <w:noProof/>
        </w:rPr>
        <w:drawing>
          <wp:anchor distT="0" distB="0" distL="0" distR="0" simplePos="0" relativeHeight="251657728" behindDoc="1" locked="0" layoutInCell="1" allowOverlap="1">
            <wp:simplePos x="0" y="0"/>
            <wp:positionH relativeFrom="column">
              <wp:posOffset>-80645</wp:posOffset>
            </wp:positionH>
            <wp:positionV relativeFrom="paragraph">
              <wp:posOffset>635</wp:posOffset>
            </wp:positionV>
            <wp:extent cx="2378710" cy="1456690"/>
            <wp:effectExtent l="0" t="0" r="0" b="0"/>
            <wp:wrapNone/>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pPr>
        <w:pStyle w:val="En-tte"/>
        <w:jc w:val="right"/>
        <w:rPr>
          <w:b/>
          <w:bCs/>
          <w:sz w:val="24"/>
          <w:szCs w:val="24"/>
        </w:rPr>
      </w:pPr>
    </w:p>
    <w:p>
      <w:pPr>
        <w:pStyle w:val="Intituldirection"/>
        <w:tabs>
          <w:tab w:val="right" w:pos="9072"/>
        </w:tabs>
        <w:rPr>
          <w:lang w:val="fr-FR"/>
        </w:rPr>
      </w:pPr>
      <w:r>
        <w:rPr>
          <w:lang w:val="fr-FR"/>
        </w:rPr>
        <w:t>Direction des achats</w:t>
      </w:r>
    </w:p>
    <w:p>
      <w:pPr>
        <w:pStyle w:val="Intituldirection"/>
        <w:tabs>
          <w:tab w:val="right" w:pos="9072"/>
        </w:tabs>
        <w:rPr>
          <w:lang w:val="fr-FR"/>
        </w:rPr>
      </w:pPr>
      <w:r>
        <w:rPr>
          <w:lang w:val="fr-FR"/>
        </w:rPr>
        <w:t>de l'État</w:t>
      </w:r>
    </w:p>
    <w:p>
      <w:pPr>
        <w:pStyle w:val="Intituldirection"/>
        <w:tabs>
          <w:tab w:val="right" w:pos="9072"/>
        </w:tabs>
        <w:rPr>
          <w:lang w:val="fr-FR"/>
        </w:rPr>
      </w:pPr>
    </w:p>
    <w:p>
      <w:pPr>
        <w:pStyle w:val="En-tte"/>
      </w:pPr>
    </w:p>
    <w:p>
      <w:pPr>
        <w:pStyle w:val="En-tte"/>
      </w:pPr>
    </w:p>
    <w:p>
      <w:pPr>
        <w:tabs>
          <w:tab w:val="left" w:pos="851"/>
        </w:tabs>
        <w:spacing w:before="60" w:after="60"/>
        <w:rPr>
          <w:rFonts w:ascii="Arial" w:hAnsi="Arial" w:cs="Arial"/>
          <w:sz w:val="22"/>
          <w:szCs w:val="22"/>
        </w:rPr>
      </w:pPr>
    </w:p>
    <w:p>
      <w:pPr>
        <w:tabs>
          <w:tab w:val="left" w:pos="851"/>
        </w:tabs>
        <w:sectPr>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tc>
          <w:tcPr>
            <w:tcW w:w="9002" w:type="dxa"/>
            <w:shd w:val="clear" w:color="auto" w:fill="66CCFF"/>
          </w:tcPr>
          <w:p>
            <w:pPr>
              <w:tabs>
                <w:tab w:val="left" w:pos="851"/>
              </w:tabs>
              <w:spacing w:before="120" w:after="120"/>
              <w:jc w:val="center"/>
              <w:rPr>
                <w:rFonts w:ascii="Marianne" w:hAnsi="Marianne" w:cs="Arial"/>
                <w:b/>
                <w:bCs/>
                <w:caps/>
                <w:sz w:val="24"/>
                <w:szCs w:val="24"/>
              </w:rPr>
            </w:pPr>
            <w:r>
              <w:rPr>
                <w:rFonts w:ascii="Marianne" w:hAnsi="Marianne" w:cs="Arial"/>
                <w:b/>
                <w:bCs/>
                <w:sz w:val="24"/>
                <w:szCs w:val="24"/>
              </w:rPr>
              <w:t xml:space="preserve">ACCORD-CADRE N° </w:t>
            </w:r>
            <w:bookmarkStart w:id="0" w:name="_Hlk193353645"/>
            <w:r>
              <w:rPr>
                <w:rFonts w:ascii="Marianne" w:hAnsi="Marianne" w:cs="Arial"/>
                <w:b/>
                <w:sz w:val="24"/>
                <w:szCs w:val="24"/>
              </w:rPr>
              <w:t>DAE_AC_SSI-EA ELI_IDF_2025</w:t>
            </w:r>
            <w:bookmarkEnd w:id="0"/>
          </w:p>
          <w:p>
            <w:pPr>
              <w:tabs>
                <w:tab w:val="left" w:pos="851"/>
              </w:tabs>
              <w:spacing w:before="120" w:after="120"/>
              <w:jc w:val="center"/>
              <w:rPr>
                <w:caps/>
                <w:sz w:val="28"/>
                <w:szCs w:val="28"/>
              </w:rPr>
            </w:pPr>
            <w:r>
              <w:rPr>
                <w:rFonts w:ascii="Marianne" w:hAnsi="Marianne" w:cs="Arial"/>
                <w:b/>
                <w:bCs/>
                <w:caps/>
                <w:sz w:val="24"/>
                <w:szCs w:val="24"/>
              </w:rPr>
              <w:t>ACTE</w:t>
            </w:r>
            <w:r>
              <w:rPr>
                <w:rFonts w:ascii="Marianne" w:hAnsi="Marianne" w:cs="Arial"/>
                <w:b/>
                <w:bCs/>
                <w:sz w:val="24"/>
                <w:szCs w:val="24"/>
              </w:rPr>
              <w:t xml:space="preserve"> D’ENGAGEMENT</w:t>
            </w:r>
          </w:p>
        </w:tc>
        <w:tc>
          <w:tcPr>
            <w:tcW w:w="1275" w:type="dxa"/>
            <w:shd w:val="clear" w:color="auto" w:fill="66CCFF"/>
          </w:tcPr>
          <w:p>
            <w:pPr>
              <w:pStyle w:val="Titre8"/>
              <w:tabs>
                <w:tab w:val="left" w:pos="851"/>
                <w:tab w:val="right" w:pos="9639"/>
              </w:tabs>
              <w:spacing w:before="120" w:after="120"/>
            </w:pPr>
            <w:r>
              <w:rPr>
                <w:caps/>
                <w:sz w:val="28"/>
                <w:szCs w:val="28"/>
              </w:rPr>
              <w:t>ATTRI1</w:t>
            </w:r>
          </w:p>
        </w:tc>
      </w:tr>
    </w:tbl>
    <w:p>
      <w:pPr>
        <w:tabs>
          <w:tab w:val="left" w:pos="851"/>
        </w:tabs>
      </w:pPr>
    </w:p>
    <w:p>
      <w:pPr>
        <w:tabs>
          <w:tab w:val="left" w:pos="426"/>
          <w:tab w:val="left" w:pos="851"/>
        </w:tabs>
        <w:jc w:val="both"/>
        <w:rPr>
          <w:rFonts w:ascii="Arial" w:hAnsi="Arial" w:cs="Arial"/>
        </w:rPr>
      </w:pPr>
      <w:r>
        <w:rPr>
          <w:rFonts w:ascii="Arial" w:hAnsi="Arial" w:cs="Arial"/>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pPr>
        <w:tabs>
          <w:tab w:val="left" w:pos="426"/>
          <w:tab w:val="left" w:pos="851"/>
        </w:tabs>
        <w:jc w:val="both"/>
      </w:pPr>
    </w:p>
    <w:p>
      <w:pPr>
        <w:numPr>
          <w:ilvl w:val="0"/>
          <w:numId w:val="12"/>
        </w:numPr>
        <w:ind w:left="284" w:hanging="284"/>
        <w:jc w:val="both"/>
        <w:rPr>
          <w:rFonts w:ascii="Marianne" w:hAnsi="Marianne" w:cs="Arial"/>
          <w:b/>
          <w:i/>
          <w:sz w:val="18"/>
          <w:szCs w:val="18"/>
        </w:rPr>
      </w:pPr>
      <w:r>
        <w:rPr>
          <w:rFonts w:ascii="Marianne" w:hAnsi="Marianne" w:cs="Arial"/>
          <w:b/>
        </w:rPr>
        <w:t xml:space="preserve">Objet </w:t>
      </w:r>
      <w:r>
        <w:rPr>
          <w:rFonts w:ascii="Marianne" w:hAnsi="Marianne" w:cs="Arial"/>
          <w:b/>
          <w:bCs/>
        </w:rPr>
        <w:t>de l’accord-cadre</w:t>
      </w:r>
    </w:p>
    <w:p>
      <w:pPr>
        <w:pStyle w:val="western"/>
        <w:spacing w:before="0" w:after="0"/>
        <w:ind w:firstLine="0"/>
      </w:pPr>
    </w:p>
    <w:p>
      <w:pPr>
        <w:tabs>
          <w:tab w:val="left" w:pos="426"/>
          <w:tab w:val="left" w:pos="851"/>
        </w:tabs>
        <w:jc w:val="both"/>
        <w:rPr>
          <w:rFonts w:ascii="Marianne" w:hAnsi="Marianne" w:cs="Arial"/>
        </w:rPr>
      </w:pPr>
      <w:r>
        <w:rPr>
          <w:rFonts w:ascii="Marianne" w:hAnsi="Marianne" w:cs="Arial"/>
        </w:rPr>
        <w:t xml:space="preserve">L’accord-cadre porte sur </w:t>
      </w:r>
      <w:r>
        <w:rPr>
          <w:rFonts w:ascii="Marianne" w:hAnsi="Marianne" w:cs="Arial"/>
          <w:lang w:eastAsia="fr-FR"/>
        </w:rPr>
        <w:t xml:space="preserve">la réalisation de prestations de maintenance et de travaux sur les installations de sécurité incendie, équipements d’alarme et de moyens de lutte contre l’incendie en région Ile-De-France </w:t>
      </w:r>
      <w:r>
        <w:rPr>
          <w:rFonts w:ascii="Marianne" w:hAnsi="Marianne" w:cs="Arial"/>
        </w:rPr>
        <w:t>au profit des services de l’Etat et de certains établissements publics et autres organismes mentionnés en annexe 1 du cahier des clauses administratives particulières (CCAP).</w:t>
      </w:r>
    </w:p>
    <w:p>
      <w:pPr>
        <w:tabs>
          <w:tab w:val="left" w:pos="426"/>
          <w:tab w:val="left" w:pos="851"/>
        </w:tabs>
        <w:jc w:val="both"/>
        <w:rPr>
          <w:rFonts w:ascii="Arial" w:hAnsi="Arial" w:cs="Arial"/>
        </w:rPr>
      </w:pPr>
    </w:p>
    <w:p>
      <w:pPr>
        <w:tabs>
          <w:tab w:val="left" w:pos="426"/>
          <w:tab w:val="left" w:pos="851"/>
        </w:tabs>
        <w:jc w:val="both"/>
        <w:rPr>
          <w:rFonts w:ascii="Arial" w:hAnsi="Arial" w:cs="Arial"/>
        </w:rPr>
      </w:pPr>
    </w:p>
    <w:p>
      <w:pPr>
        <w:numPr>
          <w:ilvl w:val="0"/>
          <w:numId w:val="12"/>
        </w:numPr>
        <w:ind w:left="284" w:hanging="284"/>
        <w:jc w:val="both"/>
        <w:rPr>
          <w:rFonts w:ascii="Marianne" w:hAnsi="Marianne" w:cs="Arial"/>
          <w:b/>
        </w:rPr>
      </w:pPr>
      <w:r>
        <w:rPr>
          <w:rFonts w:ascii="Marianne" w:hAnsi="Marianne" w:cs="Arial"/>
          <w:b/>
        </w:rPr>
        <w:t>Cet acte d'engagement correspond (cocher la ou les case(s) correspondante(s)) :</w:t>
      </w:r>
    </w:p>
    <w:p>
      <w:pPr>
        <w:tabs>
          <w:tab w:val="left" w:pos="851"/>
        </w:tabs>
        <w:rPr>
          <w:rFonts w:ascii="Arial" w:hAnsi="Arial" w:cs="Arial"/>
          <w:i/>
          <w:sz w:val="18"/>
          <w:szCs w:val="18"/>
        </w:rPr>
      </w:pPr>
      <w:r>
        <w:rPr>
          <w:rFonts w:ascii="Arial" w:hAnsi="Arial" w:cs="Arial"/>
          <w:i/>
          <w:sz w:val="18"/>
          <w:szCs w:val="18"/>
        </w:rPr>
        <w:t xml:space="preserve">    </w:t>
      </w:r>
    </w:p>
    <w:p>
      <w:pPr>
        <w:pStyle w:val="Paragraphedeliste"/>
        <w:numPr>
          <w:ilvl w:val="0"/>
          <w:numId w:val="15"/>
        </w:numPr>
        <w:tabs>
          <w:tab w:val="left" w:pos="426"/>
          <w:tab w:val="left" w:pos="851"/>
        </w:tabs>
        <w:spacing w:before="120"/>
        <w:jc w:val="both"/>
        <w:rPr>
          <w:rFonts w:ascii="Marianne" w:hAnsi="Marianne" w:cs="Arial"/>
        </w:rPr>
      </w:pPr>
    </w:p>
    <w:p>
      <w:p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t xml:space="preserve"> à l’ensemble des lots de l’accord-cadre</w:t>
      </w:r>
      <w:r>
        <w:rPr>
          <w:rFonts w:ascii="Marianne" w:hAnsi="Marianne"/>
          <w:i/>
          <w:iCs/>
          <w:sz w:val="18"/>
          <w:szCs w:val="18"/>
        </w:rPr>
        <w:t> </w:t>
      </w:r>
      <w:r>
        <w:rPr>
          <w:rFonts w:ascii="Marianne" w:hAnsi="Marianne"/>
          <w:iCs/>
        </w:rPr>
        <w:t>;</w:t>
      </w:r>
    </w:p>
    <w:p>
      <w:pPr>
        <w:tabs>
          <w:tab w:val="left" w:pos="426"/>
          <w:tab w:val="left" w:pos="851"/>
        </w:tabs>
        <w:jc w:val="both"/>
        <w:rPr>
          <w:rFonts w:ascii="Marianne" w:hAnsi="Marianne" w:cs="Arial"/>
        </w:rPr>
      </w:pPr>
    </w:p>
    <w:p>
      <w:pPr>
        <w:pStyle w:val="Paragraphedeliste"/>
        <w:numPr>
          <w:ilvl w:val="0"/>
          <w:numId w:val="15"/>
        </w:numPr>
        <w:tabs>
          <w:tab w:val="left" w:pos="426"/>
          <w:tab w:val="left" w:pos="851"/>
        </w:tabs>
        <w:jc w:val="both"/>
        <w:rPr>
          <w:rFonts w:ascii="Marianne" w:hAnsi="Marianne" w:cs="Arial"/>
        </w:rPr>
      </w:pPr>
    </w:p>
    <w:p>
      <w:pPr>
        <w:pStyle w:val="fcasegauche"/>
        <w:tabs>
          <w:tab w:val="left" w:pos="1134"/>
        </w:tabs>
        <w:spacing w:after="0"/>
        <w:ind w:left="1134" w:hanging="283"/>
        <w:rPr>
          <w:rFonts w:ascii="Marianne" w:hAnsi="Marianne" w:cs="Arial"/>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 xml:space="preserve"> au lot 1 de l’accord-cadre « </w:t>
      </w:r>
      <w:r>
        <w:rPr>
          <w:rFonts w:ascii="Marianne" w:hAnsi="Marianne" w:cs="Calibri"/>
          <w:lang w:eastAsia="fr-FR"/>
        </w:rPr>
        <w:t xml:space="preserve">Maintenance des installations de sécurité incendie et équipements d‘alarme des sites de l’administration centrale, des services déconcentrés et établissements publics avec agents de maintenance intervenant en itinérance (département 75 rive nord) </w:t>
      </w:r>
      <w:r>
        <w:rPr>
          <w:rFonts w:ascii="Marianne" w:hAnsi="Marianne" w:cs="Arial"/>
        </w:rPr>
        <w:t xml:space="preserve">» </w:t>
      </w:r>
    </w:p>
    <w:p>
      <w:pPr>
        <w:pStyle w:val="fcasegauche"/>
        <w:numPr>
          <w:ilvl w:val="0"/>
          <w:numId w:val="15"/>
        </w:numPr>
        <w:tabs>
          <w:tab w:val="left" w:pos="851"/>
        </w:tabs>
        <w:spacing w:after="0"/>
        <w:rPr>
          <w:rFonts w:ascii="Marianne" w:hAnsi="Marianne" w:cs="Arial"/>
        </w:rPr>
      </w:pPr>
    </w:p>
    <w:p>
      <w:pPr>
        <w:pStyle w:val="fcasegauche"/>
        <w:tabs>
          <w:tab w:val="left" w:pos="851"/>
        </w:tabs>
        <w:spacing w:after="0"/>
        <w:ind w:left="851" w:firstLine="0"/>
        <w:rPr>
          <w:rFonts w:ascii="Marianne" w:hAnsi="Marianne" w:cs="Arial"/>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au lot 2 de l’accord-cadre « </w:t>
      </w:r>
      <w:r>
        <w:rPr>
          <w:rFonts w:ascii="Marianne" w:hAnsi="Marianne" w:cs="Calibri"/>
          <w:lang w:eastAsia="fr-FR"/>
        </w:rPr>
        <w:t xml:space="preserve">Maintenance des installations de sécurité incendie et équipements d‘alarme des sites de l’administration centrale, des services déconcentrés et établissements publics avec agents de maintenance intervenant en itinérance (département 75 rive sud) </w:t>
      </w:r>
      <w:r>
        <w:rPr>
          <w:rFonts w:ascii="Marianne" w:hAnsi="Marianne" w:cs="Arial"/>
        </w:rPr>
        <w:t xml:space="preserve">» </w:t>
      </w:r>
    </w:p>
    <w:p>
      <w:pPr>
        <w:pStyle w:val="fcasegauche"/>
        <w:numPr>
          <w:ilvl w:val="0"/>
          <w:numId w:val="15"/>
        </w:numPr>
        <w:tabs>
          <w:tab w:val="left" w:pos="851"/>
        </w:tabs>
        <w:spacing w:after="0"/>
        <w:rPr>
          <w:rFonts w:ascii="Marianne" w:hAnsi="Marianne" w:cs="Arial"/>
        </w:rPr>
      </w:pPr>
    </w:p>
    <w:p>
      <w:pPr>
        <w:pStyle w:val="fcasegauche"/>
        <w:tabs>
          <w:tab w:val="left" w:pos="851"/>
        </w:tabs>
        <w:spacing w:after="0"/>
        <w:ind w:left="851" w:firstLine="0"/>
        <w:rPr>
          <w:rFonts w:ascii="Marianne" w:hAnsi="Marianne" w:cs="Calibri"/>
          <w:lang w:eastAsia="fr-FR"/>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 xml:space="preserve"> au lot 3 de l’accord-cadre « </w:t>
      </w:r>
      <w:r>
        <w:rPr>
          <w:rFonts w:ascii="Marianne" w:hAnsi="Marianne" w:cs="Calibri"/>
          <w:lang w:eastAsia="fr-FR"/>
        </w:rPr>
        <w:t>Maintenance des installations de sécurité incendie et équipements d‘alarme des sites de l’administration centrale, des services déconcentrés et établissements publics avec agents de maintenance intervenant en itinérance (départements 77 - 91 - 93 – 94) »</w:t>
      </w:r>
    </w:p>
    <w:p>
      <w:pPr>
        <w:pStyle w:val="fcasegauche"/>
        <w:numPr>
          <w:ilvl w:val="0"/>
          <w:numId w:val="15"/>
        </w:numPr>
        <w:tabs>
          <w:tab w:val="left" w:pos="851"/>
        </w:tabs>
        <w:spacing w:after="0"/>
        <w:rPr>
          <w:rFonts w:ascii="Marianne" w:hAnsi="Marianne" w:cs="Calibri"/>
          <w:lang w:eastAsia="fr-FR"/>
        </w:rPr>
      </w:pPr>
    </w:p>
    <w:p>
      <w:pPr>
        <w:pStyle w:val="fcasegauche"/>
        <w:tabs>
          <w:tab w:val="left" w:pos="851"/>
        </w:tabs>
        <w:spacing w:after="0"/>
        <w:ind w:left="851" w:firstLine="0"/>
        <w:rPr>
          <w:rFonts w:ascii="Marianne" w:hAnsi="Marianne" w:cs="Calibri"/>
          <w:lang w:eastAsia="fr-FR"/>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au lot 4 de l’accord-cadre « </w:t>
      </w:r>
      <w:r>
        <w:rPr>
          <w:rFonts w:ascii="Marianne" w:hAnsi="Marianne" w:cs="Calibri"/>
          <w:lang w:eastAsia="fr-FR"/>
        </w:rPr>
        <w:t>Maintenance des installations de sécurité incendie et équipements d‘alarme des sites de l’administration centrale, des services déconcentrés et établissements publics avec agents de maintenance intervenant en itinérance (départements 78 - 92 - 95) »</w:t>
      </w:r>
    </w:p>
    <w:p>
      <w:pPr>
        <w:pStyle w:val="fcasegauche"/>
        <w:numPr>
          <w:ilvl w:val="0"/>
          <w:numId w:val="15"/>
        </w:numPr>
        <w:tabs>
          <w:tab w:val="left" w:pos="851"/>
        </w:tabs>
        <w:spacing w:after="0"/>
        <w:rPr>
          <w:rFonts w:ascii="Marianne" w:hAnsi="Marianne" w:cs="Calibri"/>
          <w:lang w:eastAsia="fr-FR"/>
        </w:rPr>
      </w:pPr>
    </w:p>
    <w:p>
      <w:pPr>
        <w:pStyle w:val="fcasegauche"/>
        <w:tabs>
          <w:tab w:val="left" w:pos="851"/>
        </w:tabs>
        <w:spacing w:after="0"/>
        <w:ind w:left="851" w:firstLine="0"/>
        <w:rPr>
          <w:rFonts w:ascii="Marianne" w:hAnsi="Marianne" w:cs="Calibri"/>
          <w:lang w:eastAsia="fr-FR"/>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 xml:space="preserve"> au lot 5 de l’accord-cadre « </w:t>
      </w:r>
      <w:r>
        <w:rPr>
          <w:rFonts w:ascii="Marianne" w:hAnsi="Marianne" w:cs="Calibri"/>
          <w:lang w:eastAsia="fr-FR"/>
        </w:rPr>
        <w:t xml:space="preserve">Maintenance des installations de sécurité incendie, Maintenance des installations de sécurité incendie et équipements d‘alarme des sites de l’administration centrale, des services déconcentrés et établissements publics avec agents de maintenance </w:t>
      </w:r>
      <w:r>
        <w:rPr>
          <w:rFonts w:ascii="Marianne" w:hAnsi="Marianne" w:cs="Calibri"/>
          <w:b/>
          <w:bCs/>
          <w:lang w:eastAsia="fr-FR"/>
        </w:rPr>
        <w:t>postés</w:t>
      </w:r>
      <w:r>
        <w:rPr>
          <w:rFonts w:ascii="Marianne" w:hAnsi="Marianne" w:cs="Calibri"/>
          <w:lang w:eastAsia="fr-FR"/>
        </w:rPr>
        <w:t xml:space="preserve"> en région Ile de France »</w:t>
      </w:r>
    </w:p>
    <w:p>
      <w:pPr>
        <w:pStyle w:val="fcasegauche"/>
        <w:tabs>
          <w:tab w:val="left" w:pos="851"/>
        </w:tabs>
        <w:spacing w:after="0"/>
        <w:ind w:left="851" w:firstLine="0"/>
        <w:rPr>
          <w:rFonts w:ascii="Marianne" w:hAnsi="Marianne" w:cs="Calibri"/>
          <w:lang w:eastAsia="fr-FR"/>
        </w:rPr>
      </w:pPr>
    </w:p>
    <w:p>
      <w:pPr>
        <w:pStyle w:val="fcasegauche"/>
        <w:tabs>
          <w:tab w:val="left" w:pos="851"/>
        </w:tabs>
        <w:spacing w:after="0"/>
        <w:ind w:left="851" w:firstLine="0"/>
        <w:rPr>
          <w:rFonts w:ascii="Marianne" w:hAnsi="Marianne" w:cs="Calibri"/>
          <w:lang w:eastAsia="fr-FR"/>
        </w:rPr>
      </w:pPr>
    </w:p>
    <w:p>
      <w:pPr>
        <w:pStyle w:val="fcasegauche"/>
        <w:tabs>
          <w:tab w:val="left" w:pos="851"/>
        </w:tabs>
        <w:spacing w:after="0"/>
        <w:ind w:left="851" w:firstLine="0"/>
        <w:rPr>
          <w:rFonts w:ascii="Marianne" w:hAnsi="Marianne" w:cs="Calibri"/>
          <w:lang w:eastAsia="fr-FR"/>
        </w:rPr>
      </w:pPr>
    </w:p>
    <w:p>
      <w:pPr>
        <w:pStyle w:val="fcasegauche"/>
        <w:tabs>
          <w:tab w:val="left" w:pos="851"/>
        </w:tabs>
        <w:spacing w:after="0"/>
        <w:ind w:left="851" w:firstLine="0"/>
        <w:rPr>
          <w:rFonts w:ascii="Marianne" w:hAnsi="Marianne" w:cs="Calibri"/>
          <w:lang w:eastAsia="fr-FR"/>
        </w:rPr>
      </w:pPr>
    </w:p>
    <w:p>
      <w:pPr>
        <w:pStyle w:val="fcasegauche"/>
        <w:numPr>
          <w:ilvl w:val="0"/>
          <w:numId w:val="15"/>
        </w:numPr>
        <w:tabs>
          <w:tab w:val="left" w:pos="851"/>
        </w:tabs>
        <w:spacing w:after="0"/>
        <w:rPr>
          <w:rFonts w:ascii="Marianne" w:hAnsi="Marianne" w:cs="Arial"/>
        </w:rPr>
      </w:pPr>
    </w:p>
    <w:p>
      <w:pPr>
        <w:pStyle w:val="fcasegauche"/>
        <w:tabs>
          <w:tab w:val="left" w:pos="851"/>
        </w:tabs>
        <w:spacing w:after="0"/>
        <w:ind w:left="851" w:firstLine="0"/>
        <w:rPr>
          <w:rFonts w:ascii="Marianne" w:hAnsi="Marianne" w:cs="Calibri"/>
          <w:lang w:eastAsia="fr-FR"/>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au lot 6 de l’accord-cadre « </w:t>
      </w:r>
      <w:r>
        <w:rPr>
          <w:rFonts w:ascii="Marianne" w:hAnsi="Marianne" w:cs="Calibri"/>
          <w:lang w:eastAsia="fr-FR"/>
        </w:rPr>
        <w:t>Maintenance des équipements de lutte contre l’incendie des sites de l’administration centrale, des services déconcentrés et établissements publics avec agents de maintenance intervenant en itinérance (département 75) »</w:t>
      </w:r>
    </w:p>
    <w:p>
      <w:pPr>
        <w:pStyle w:val="fcasegauche"/>
        <w:numPr>
          <w:ilvl w:val="0"/>
          <w:numId w:val="15"/>
        </w:numPr>
        <w:tabs>
          <w:tab w:val="left" w:pos="851"/>
        </w:tabs>
        <w:spacing w:after="0"/>
        <w:rPr>
          <w:rFonts w:ascii="Marianne" w:hAnsi="Marianne" w:cs="Calibri"/>
          <w:lang w:eastAsia="fr-FR"/>
        </w:rPr>
      </w:pPr>
    </w:p>
    <w:p>
      <w:pPr>
        <w:pStyle w:val="fcasegauche"/>
        <w:tabs>
          <w:tab w:val="left" w:pos="851"/>
        </w:tabs>
        <w:spacing w:after="0"/>
        <w:ind w:left="851" w:firstLine="0"/>
        <w:rPr>
          <w:rFonts w:ascii="Marianne" w:hAnsi="Marianne" w:cs="Calibri"/>
          <w:lang w:eastAsia="fr-FR"/>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 xml:space="preserve"> au lot 7 de l’accord-cadre « </w:t>
      </w:r>
      <w:r>
        <w:rPr>
          <w:rFonts w:ascii="Marianne" w:hAnsi="Marianne" w:cs="Calibri"/>
          <w:lang w:eastAsia="fr-FR"/>
        </w:rPr>
        <w:t>Maintenance des équipements de lutte contre l’incendie des sites de l’administration centrale, des services déconcentrés et établissements publics avec agents de maintenance intervenant en itinérance (départements 77 – 91 - 93 - 94) »</w:t>
      </w:r>
    </w:p>
    <w:p>
      <w:pPr>
        <w:pStyle w:val="fcasegauche"/>
        <w:numPr>
          <w:ilvl w:val="0"/>
          <w:numId w:val="15"/>
        </w:numPr>
        <w:tabs>
          <w:tab w:val="left" w:pos="851"/>
        </w:tabs>
        <w:spacing w:after="0"/>
        <w:rPr>
          <w:rFonts w:ascii="Marianne" w:hAnsi="Marianne" w:cs="Arial"/>
          <w:lang w:val="en-US"/>
        </w:rPr>
      </w:pPr>
    </w:p>
    <w:p>
      <w:pPr>
        <w:pStyle w:val="fcasegauche"/>
        <w:tabs>
          <w:tab w:val="left" w:pos="851"/>
        </w:tabs>
        <w:spacing w:after="0"/>
        <w:ind w:left="851" w:firstLine="0"/>
        <w:rPr>
          <w:rFonts w:ascii="Marianne" w:hAnsi="Marianne" w:cs="Calibri"/>
          <w:lang w:eastAsia="fr-FR"/>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rPr>
        <w:t>au lot 8 de l’accord-cadre « </w:t>
      </w:r>
      <w:r>
        <w:rPr>
          <w:rFonts w:ascii="Marianne" w:hAnsi="Marianne" w:cs="Calibri"/>
          <w:lang w:eastAsia="fr-FR"/>
        </w:rPr>
        <w:t>Maintenance des équipements de lutte contre l’incendie des sites de l’administration centrale, des services déconcentrés et établissements publics avec agents de maintenance intervenant en itinérance (départements 78 – 92 - 95) »</w:t>
      </w:r>
    </w:p>
    <w:p>
      <w:pPr>
        <w:pStyle w:val="fcasegauche"/>
        <w:numPr>
          <w:ilvl w:val="0"/>
          <w:numId w:val="15"/>
        </w:numPr>
        <w:tabs>
          <w:tab w:val="left" w:pos="851"/>
        </w:tabs>
        <w:spacing w:after="0"/>
        <w:rPr>
          <w:rFonts w:ascii="Marianne" w:hAnsi="Marianne" w:cs="Arial"/>
          <w:lang w:val="en-US"/>
        </w:rPr>
      </w:pPr>
    </w:p>
    <w:p>
      <w:pPr>
        <w:pStyle w:val="fcasegauche"/>
        <w:tabs>
          <w:tab w:val="left" w:pos="851"/>
        </w:tabs>
        <w:spacing w:after="0"/>
        <w:ind w:left="851" w:firstLine="0"/>
        <w:rPr>
          <w:rFonts w:ascii="Marianne" w:hAnsi="Marianne" w:cs="Calibri"/>
          <w:lang w:eastAsia="fr-FR"/>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 xml:space="preserve"> au lot 9 de l’accord-cadre « </w:t>
      </w:r>
      <w:r>
        <w:rPr>
          <w:rFonts w:ascii="Marianne" w:hAnsi="Marianne" w:cs="Calibri"/>
          <w:lang w:eastAsia="fr-FR"/>
        </w:rPr>
        <w:t>Travaux sur installations de sécurité incendie et équipements d‘alarme des sites de l’administration centrale, des services déconcentrés et établissements publics (départements 77 - 91 - 93 – 94) »</w:t>
      </w:r>
    </w:p>
    <w:p>
      <w:pPr>
        <w:pStyle w:val="fcasegauche"/>
        <w:numPr>
          <w:ilvl w:val="0"/>
          <w:numId w:val="15"/>
        </w:numPr>
        <w:tabs>
          <w:tab w:val="left" w:pos="851"/>
        </w:tabs>
        <w:spacing w:after="0"/>
        <w:rPr>
          <w:rFonts w:ascii="Marianne" w:hAnsi="Marianne" w:cs="Arial"/>
        </w:rPr>
      </w:pPr>
    </w:p>
    <w:p>
      <w:pPr>
        <w:pStyle w:val="fcasegauche"/>
        <w:tabs>
          <w:tab w:val="left" w:pos="851"/>
        </w:tabs>
        <w:spacing w:after="0"/>
        <w:ind w:left="851" w:firstLine="0"/>
        <w:rPr>
          <w:rFonts w:ascii="Marianne" w:hAnsi="Marianne" w:cs="Arial"/>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au lot 10 de l’accord-cadre « </w:t>
      </w:r>
      <w:r>
        <w:rPr>
          <w:rFonts w:ascii="Marianne" w:hAnsi="Marianne" w:cs="Calibri"/>
          <w:lang w:eastAsia="fr-FR"/>
        </w:rPr>
        <w:t>Travaux sur installations de sécurité incendie et équipements d‘alarme des sites de l’administration centrale, des services déconcentrés et établissements publics (départements 75 - 78 - 92 – 95) »</w:t>
      </w:r>
      <w:r>
        <w:rPr>
          <w:rFonts w:ascii="Marianne" w:hAnsi="Marianne" w:cs="Arial"/>
        </w:rPr>
        <w:t xml:space="preserve">  </w:t>
      </w:r>
    </w:p>
    <w:p>
      <w:pPr>
        <w:pStyle w:val="fcasegauche"/>
        <w:tabs>
          <w:tab w:val="left" w:pos="851"/>
        </w:tabs>
        <w:spacing w:before="120" w:after="0"/>
        <w:ind w:left="426" w:firstLine="0"/>
        <w:rPr>
          <w:rFonts w:ascii="Marianne" w:hAnsi="Marianne" w:cs="Arial"/>
          <w:iCs/>
        </w:rPr>
      </w:pPr>
    </w:p>
    <w:p>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 xml:space="preserve"> à l’offre de base.</w:t>
      </w:r>
    </w:p>
    <w:p>
      <w:pPr>
        <w:pStyle w:val="fcasegauche"/>
        <w:tabs>
          <w:tab w:val="left" w:pos="851"/>
        </w:tabs>
        <w:spacing w:after="0"/>
        <w:ind w:left="851" w:firstLine="0"/>
        <w:rPr>
          <w:rFonts w:ascii="Arial" w:hAnsi="Arial" w:cs="Arial"/>
        </w:rPr>
      </w:pPr>
    </w:p>
    <w:p>
      <w:pPr>
        <w:pStyle w:val="fcasegauche"/>
        <w:tabs>
          <w:tab w:val="left" w:pos="851"/>
        </w:tabs>
        <w:spacing w:after="0"/>
      </w:pPr>
      <w:r>
        <w:t xml:space="preserve"> </w:t>
      </w:r>
    </w:p>
    <w:p>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tabs>
                <w:tab w:val="left" w:pos="-142"/>
                <w:tab w:val="left" w:pos="851"/>
                <w:tab w:val="left" w:pos="4111"/>
              </w:tabs>
              <w:jc w:val="both"/>
            </w:pPr>
            <w:r>
              <w:rPr>
                <w:rFonts w:ascii="Arial" w:hAnsi="Arial" w:cs="Arial"/>
                <w:b/>
                <w:sz w:val="22"/>
                <w:szCs w:val="22"/>
              </w:rPr>
              <w:t>B - Engagement du titulaire / groupement titulaire.</w:t>
            </w:r>
          </w:p>
        </w:tc>
      </w:tr>
    </w:tbl>
    <w:p>
      <w:pPr>
        <w:tabs>
          <w:tab w:val="left" w:pos="851"/>
        </w:tabs>
      </w:pPr>
    </w:p>
    <w:p>
      <w:pPr>
        <w:pStyle w:val="Titre2"/>
        <w:tabs>
          <w:tab w:val="left" w:pos="851"/>
          <w:tab w:val="left" w:pos="2268"/>
        </w:tabs>
        <w:rPr>
          <w:rFonts w:ascii="Marianne" w:hAnsi="Marianne" w:cs="Arial"/>
          <w:i/>
          <w:iCs/>
          <w:sz w:val="18"/>
          <w:szCs w:val="18"/>
        </w:rPr>
      </w:pPr>
      <w:r>
        <w:rPr>
          <w:rFonts w:ascii="Marianne" w:hAnsi="Marianne" w:cs="Arial"/>
          <w:sz w:val="22"/>
          <w:szCs w:val="22"/>
        </w:rPr>
        <w:t>B1 - Identification et engagement du titulaire / groupement titulaire :</w:t>
      </w:r>
    </w:p>
    <w:p>
      <w:pPr>
        <w:pStyle w:val="fcase1ertab"/>
        <w:tabs>
          <w:tab w:val="left" w:pos="851"/>
        </w:tabs>
        <w:rPr>
          <w:rFonts w:ascii="Arial" w:hAnsi="Arial" w:cs="Arial"/>
        </w:rPr>
      </w:pPr>
      <w:r>
        <w:rPr>
          <w:rFonts w:ascii="Arial" w:hAnsi="Arial" w:cs="Arial"/>
        </w:rPr>
        <w:t xml:space="preserve">    </w:t>
      </w:r>
    </w:p>
    <w:p>
      <w:pPr>
        <w:tabs>
          <w:tab w:val="left" w:pos="851"/>
        </w:tabs>
        <w:jc w:val="both"/>
        <w:rPr>
          <w:rFonts w:ascii="Marianne" w:hAnsi="Marianne" w:cs="Arial"/>
        </w:rPr>
      </w:pPr>
      <w:r>
        <w:rPr>
          <w:rFonts w:ascii="Marianne" w:hAnsi="Marianne" w:cs="Arial"/>
        </w:rPr>
        <w:t>Après avoir pris connaissance des pièces constitutives de l’accord-cadre suivantes, listées à l’article 3.9 du CCAP :</w:t>
      </w:r>
    </w:p>
    <w:p>
      <w:pPr>
        <w:tabs>
          <w:tab w:val="left" w:pos="851"/>
        </w:tabs>
        <w:spacing w:before="120"/>
        <w:ind w:left="1135" w:hanging="284"/>
        <w:jc w:val="both"/>
        <w:rPr>
          <w:rFonts w:ascii="Marianne" w:hAnsi="Marianne"/>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Marianne" w:hAnsi="Marianne" w:cs="Arial"/>
        </w:rPr>
        <w:t>Annexes financières à l’acte d’engagement (BPU)</w:t>
      </w:r>
    </w:p>
    <w:p>
      <w:pPr>
        <w:tabs>
          <w:tab w:val="left" w:pos="851"/>
        </w:tabs>
        <w:jc w:val="both"/>
        <w:rPr>
          <w:rFonts w:ascii="Marianne" w:hAnsi="Marianne"/>
        </w:rPr>
      </w:pPr>
    </w:p>
    <w:p>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Marianne" w:hAnsi="Marianne" w:cs="Arial"/>
          <w:lang w:eastAsia="fr-FR"/>
        </w:rPr>
        <w:t>Cahier des clauses administratives particulières (CCAP) et ses annexes</w:t>
      </w:r>
      <w:r>
        <w:rPr>
          <w:rFonts w:ascii="Arial" w:hAnsi="Arial" w:cs="Arial"/>
        </w:rPr>
        <w:t xml:space="preserve"> </w:t>
      </w:r>
    </w:p>
    <w:p>
      <w:pPr>
        <w:tabs>
          <w:tab w:val="left" w:pos="851"/>
        </w:tabs>
        <w:spacing w:before="120"/>
        <w:ind w:left="1135" w:hanging="284"/>
        <w:jc w:val="both"/>
        <w:rPr>
          <w:rFonts w:ascii="Marianne" w:hAnsi="Marianne"/>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Marianne" w:hAnsi="Marianne" w:cs="Arial"/>
        </w:rPr>
        <w:t>Cahier des clauses administratives générales (CCAG) applicables aux marchés publics de fournitures courantes et de services approuvé le 30 mars 2021</w:t>
      </w:r>
    </w:p>
    <w:p>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lang w:val="en-GB"/>
        </w:rPr>
        <w:t xml:space="preserve"> </w:t>
      </w:r>
      <w:r>
        <w:rPr>
          <w:rFonts w:ascii="Marianne" w:hAnsi="Marianne" w:cs="Arial"/>
          <w:lang w:eastAsia="fr-FR"/>
        </w:rPr>
        <w:t>Cahier des clauses simplifiées de cybersécurité approuvé par arrêté du 18 septembre 2018</w:t>
      </w:r>
      <w:r>
        <w:rPr>
          <w:rFonts w:ascii="Arial" w:hAnsi="Arial" w:cs="Arial"/>
          <w:lang w:val="en-GB"/>
        </w:rPr>
        <w:t xml:space="preserve"> </w:t>
      </w:r>
    </w:p>
    <w:p>
      <w:pPr>
        <w:tabs>
          <w:tab w:val="left" w:pos="851"/>
        </w:tabs>
        <w:jc w:val="both"/>
        <w:rPr>
          <w:rFonts w:ascii="Arial" w:hAnsi="Arial" w:cs="Arial"/>
        </w:rPr>
      </w:pPr>
    </w:p>
    <w:p>
      <w:pPr>
        <w:tabs>
          <w:tab w:val="left" w:pos="851"/>
        </w:tabs>
        <w:jc w:val="both"/>
        <w:rPr>
          <w:rFonts w:ascii="Marianne" w:hAnsi="Marianne" w:cs="Arial"/>
        </w:rPr>
      </w:pPr>
      <w:r>
        <w:rPr>
          <w:rFonts w:ascii="Marianne" w:hAnsi="Marianne" w:cs="Arial"/>
        </w:rPr>
        <w:t>et conformément à leurs clauses,</w:t>
      </w:r>
    </w:p>
    <w:p>
      <w:pPr>
        <w:tabs>
          <w:tab w:val="left" w:pos="851"/>
        </w:tabs>
        <w:jc w:val="both"/>
        <w:rPr>
          <w:rFonts w:ascii="Arial" w:hAnsi="Arial" w:cs="Arial"/>
        </w:rPr>
      </w:pPr>
    </w:p>
    <w:p>
      <w:pPr>
        <w:tabs>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Le signataire</w:t>
      </w:r>
    </w:p>
    <w:p>
      <w:pPr>
        <w:tabs>
          <w:tab w:val="left" w:pos="851"/>
        </w:tabs>
        <w:jc w:val="both"/>
        <w:rPr>
          <w:rFonts w:ascii="Arial" w:hAnsi="Arial" w:cs="Arial"/>
        </w:rPr>
      </w:pPr>
    </w:p>
    <w:p>
      <w:pPr>
        <w:tabs>
          <w:tab w:val="left" w:pos="851"/>
        </w:tabs>
        <w:spacing w:before="120"/>
        <w:ind w:left="1418"/>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S’engage, sur la base de son offre et pour son propre compte ;</w:t>
      </w:r>
    </w:p>
    <w:p>
      <w:pPr>
        <w:spacing w:before="120"/>
        <w:ind w:left="1418"/>
        <w:jc w:val="both"/>
        <w:rPr>
          <w:rFonts w:ascii="Marianne" w:hAnsi="Marianne" w:cs="Arial"/>
        </w:rPr>
      </w:pPr>
      <w:r>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tabs>
          <w:tab w:val="left" w:pos="851"/>
        </w:tabs>
        <w:jc w:val="both"/>
        <w:rPr>
          <w:rFonts w:ascii="Arial" w:hAnsi="Arial" w:cs="Arial"/>
        </w:rPr>
      </w:pPr>
    </w:p>
    <w:p>
      <w:pPr>
        <w:tabs>
          <w:tab w:val="left" w:pos="851"/>
        </w:tabs>
        <w:jc w:val="both"/>
        <w:rPr>
          <w:rFonts w:ascii="Arial" w:hAnsi="Arial" w:cs="Arial"/>
        </w:rPr>
      </w:pPr>
    </w:p>
    <w:p>
      <w:pPr>
        <w:tabs>
          <w:tab w:val="left" w:pos="851"/>
        </w:tabs>
        <w:ind w:left="1418"/>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Engage la société </w:t>
      </w:r>
      <w:r>
        <w:rPr>
          <w:rFonts w:ascii="Marianne" w:hAnsi="Marianne" w:cs="Arial"/>
          <w:highlight w:val="lightGray"/>
        </w:rPr>
        <w:t>……………………….</w:t>
      </w:r>
      <w:r>
        <w:rPr>
          <w:rFonts w:ascii="Marianne" w:hAnsi="Marianne" w:cs="Arial"/>
        </w:rPr>
        <w:t xml:space="preserve"> sur la base de son offre ;</w:t>
      </w:r>
    </w:p>
    <w:p>
      <w:pPr>
        <w:spacing w:before="120"/>
        <w:ind w:left="1418"/>
        <w:jc w:val="both"/>
        <w:rPr>
          <w:rFonts w:ascii="Marianne" w:hAnsi="Marianne" w:cs="Arial"/>
        </w:rPr>
      </w:pPr>
      <w:r>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tabs>
          <w:tab w:val="left" w:pos="851"/>
        </w:tabs>
        <w:jc w:val="both"/>
        <w:rPr>
          <w:rFonts w:ascii="Arial" w:hAnsi="Arial" w:cs="Arial"/>
        </w:rPr>
      </w:pPr>
    </w:p>
    <w:p>
      <w:pPr>
        <w:tabs>
          <w:tab w:val="left" w:pos="851"/>
        </w:tabs>
        <w:jc w:val="both"/>
        <w:rPr>
          <w:rFonts w:ascii="Arial" w:hAnsi="Arial" w:cs="Arial"/>
        </w:rPr>
      </w:pPr>
      <w:r>
        <w:rPr>
          <w:rFonts w:ascii="Arial" w:hAnsi="Arial" w:cs="Arial"/>
        </w:rPr>
        <w:t xml:space="preserve">   </w:t>
      </w:r>
    </w:p>
    <w:p>
      <w:pPr>
        <w:tabs>
          <w:tab w:val="left" w:pos="851"/>
        </w:tabs>
        <w:jc w:val="both"/>
        <w:rPr>
          <w:rFonts w:ascii="Arial" w:hAnsi="Arial" w:cs="Arial"/>
        </w:rPr>
      </w:pPr>
    </w:p>
    <w:p>
      <w:pPr>
        <w:tabs>
          <w:tab w:val="left" w:pos="851"/>
        </w:tabs>
        <w:jc w:val="both"/>
        <w:rPr>
          <w:rFonts w:ascii="Arial" w:hAnsi="Arial" w:cs="Arial"/>
        </w:rPr>
      </w:pPr>
      <w:r>
        <w:rPr>
          <w:rFonts w:ascii="Arial" w:hAnsi="Arial" w:cs="Arial"/>
        </w:rPr>
        <w:t xml:space="preserve">    </w:t>
      </w:r>
    </w:p>
    <w:p>
      <w:pPr>
        <w:tabs>
          <w:tab w:val="left" w:pos="851"/>
        </w:tabs>
        <w:jc w:val="both"/>
        <w:rPr>
          <w:rFonts w:ascii="Arial" w:hAnsi="Arial" w:cs="Arial"/>
        </w:rPr>
      </w:pPr>
    </w:p>
    <w:p>
      <w:pPr>
        <w:pStyle w:val="fcase1ertab"/>
        <w:tabs>
          <w:tab w:val="left" w:pos="851"/>
        </w:tabs>
        <w:spacing w:before="120"/>
        <w:ind w:left="851" w:firstLine="0"/>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L’ensemble des membres du groupement s’engagent, sur la base de l’offre du groupement ;</w:t>
      </w:r>
    </w:p>
    <w:p>
      <w:pPr>
        <w:tabs>
          <w:tab w:val="left" w:pos="851"/>
        </w:tabs>
        <w:ind w:left="851"/>
        <w:jc w:val="both"/>
        <w:rPr>
          <w:rFonts w:ascii="Marianne" w:hAnsi="Marianne" w:cs="Arial"/>
        </w:rPr>
      </w:pPr>
      <w:r>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rPr>
        <w:t>]</w:t>
      </w:r>
    </w:p>
    <w:p>
      <w:pPr>
        <w:pStyle w:val="fcase1ertab"/>
        <w:tabs>
          <w:tab w:val="left" w:pos="851"/>
        </w:tabs>
        <w:ind w:left="0" w:firstLine="0"/>
        <w:rPr>
          <w:rFonts w:ascii="Arial" w:hAnsi="Arial" w:cs="Arial"/>
        </w:rPr>
      </w:pPr>
    </w:p>
    <w:p>
      <w:pPr>
        <w:pStyle w:val="fcase1ertab"/>
        <w:tabs>
          <w:tab w:val="left" w:pos="851"/>
        </w:tabs>
        <w:ind w:left="0" w:firstLine="0"/>
        <w:rPr>
          <w:rFonts w:ascii="Arial" w:hAnsi="Arial" w:cs="Arial"/>
        </w:rPr>
      </w:pPr>
    </w:p>
    <w:p>
      <w:pPr>
        <w:pStyle w:val="fcase1ertab"/>
        <w:tabs>
          <w:tab w:val="left" w:pos="851"/>
        </w:tabs>
        <w:ind w:left="0" w:firstLine="0"/>
        <w:rPr>
          <w:rFonts w:ascii="Marianne" w:hAnsi="Marianne"/>
        </w:rPr>
      </w:pPr>
      <w:r>
        <w:rPr>
          <w:rFonts w:ascii="Marianne" w:hAnsi="Marianne" w:cs="Arial"/>
        </w:rPr>
        <w:t>À livrer les fournitures demandées ou à exécuter les prestations demandées :</w:t>
      </w:r>
    </w:p>
    <w:p>
      <w:pPr>
        <w:pStyle w:val="Paragraphedeliste"/>
        <w:numPr>
          <w:ilvl w:val="0"/>
          <w:numId w:val="13"/>
        </w:numPr>
        <w:tabs>
          <w:tab w:val="left" w:pos="851"/>
        </w:tabs>
        <w:spacing w:before="120"/>
        <w:jc w:val="both"/>
        <w:rPr>
          <w:rFonts w:ascii="Marianne" w:hAnsi="Marianne" w:cs="Arial"/>
        </w:rPr>
      </w:pPr>
      <w:r>
        <w:rPr>
          <w:rFonts w:ascii="Marianne" w:hAnsi="Marianne" w:cs="Arial"/>
        </w:rPr>
        <w:t>aux prix indiqués dans l’annexe financière jointe au présent document (propre à chaque lot mono ou multi attributaire(s)).</w:t>
      </w:r>
    </w:p>
    <w:p>
      <w:pPr>
        <w:tabs>
          <w:tab w:val="left" w:pos="851"/>
          <w:tab w:val="left" w:pos="6237"/>
        </w:tabs>
        <w:rPr>
          <w:rFonts w:ascii="Marianne" w:hAnsi="Marianne" w:cs="Arial"/>
        </w:rPr>
      </w:pPr>
    </w:p>
    <w:p>
      <w:pPr>
        <w:tabs>
          <w:tab w:val="left" w:pos="851"/>
          <w:tab w:val="left" w:pos="6237"/>
        </w:tabs>
        <w:rPr>
          <w:rFonts w:ascii="Marianne" w:hAnsi="Marianne" w:cs="Arial"/>
          <w:b/>
          <w:iCs/>
          <w:sz w:val="22"/>
          <w:szCs w:val="22"/>
        </w:rPr>
      </w:pPr>
      <w:r>
        <w:rPr>
          <w:rFonts w:ascii="Marianne" w:hAnsi="Marianne" w:cs="Arial"/>
          <w:b/>
          <w:sz w:val="22"/>
          <w:szCs w:val="22"/>
        </w:rPr>
        <w:t>B2 – Nature du groupement et, en cas de groupement conjoint, répartition des prestations</w:t>
      </w:r>
      <w:r>
        <w:rPr>
          <w:rFonts w:ascii="Marianne" w:hAnsi="Marianne" w:cs="Arial"/>
          <w:b/>
          <w:iCs/>
          <w:sz w:val="22"/>
          <w:szCs w:val="22"/>
        </w:rPr>
        <w:t> :</w:t>
      </w:r>
    </w:p>
    <w:p>
      <w:pPr>
        <w:pStyle w:val="fcase1ertab"/>
        <w:tabs>
          <w:tab w:val="left" w:pos="851"/>
        </w:tabs>
        <w:rPr>
          <w:rFonts w:ascii="Marianne" w:hAnsi="Marianne" w:cs="Arial"/>
        </w:rPr>
      </w:pPr>
      <w:r>
        <w:rPr>
          <w:rFonts w:ascii="Marianne" w:hAnsi="Marianne" w:cs="Arial"/>
          <w:i/>
          <w:iCs/>
          <w:sz w:val="18"/>
          <w:szCs w:val="18"/>
        </w:rPr>
        <w:t>(en cas de groupement d’opérateurs économiques.)</w:t>
      </w:r>
    </w:p>
    <w:p>
      <w:pPr>
        <w:tabs>
          <w:tab w:val="left" w:pos="851"/>
          <w:tab w:val="left" w:pos="6237"/>
        </w:tabs>
        <w:rPr>
          <w:rFonts w:ascii="Marianne" w:hAnsi="Marianne" w:cs="Arial"/>
          <w:i/>
          <w:iCs/>
          <w:sz w:val="18"/>
          <w:szCs w:val="18"/>
        </w:rPr>
      </w:pPr>
    </w:p>
    <w:p>
      <w:pPr>
        <w:pStyle w:val="fcase1ertab"/>
        <w:tabs>
          <w:tab w:val="left" w:pos="851"/>
        </w:tabs>
        <w:ind w:left="0" w:firstLine="0"/>
        <w:rPr>
          <w:rFonts w:ascii="Marianne" w:hAnsi="Marianne" w:cs="Arial"/>
        </w:rPr>
      </w:pPr>
      <w:r>
        <w:rPr>
          <w:rFonts w:ascii="Marianne" w:hAnsi="Marianne" w:cs="Arial"/>
        </w:rPr>
        <w:t>Pour l’exécution de l’accord-cadre, le groupement d’opérateurs économiques est :</w:t>
      </w:r>
    </w:p>
    <w:p>
      <w:pPr>
        <w:pStyle w:val="fcase1ertab"/>
        <w:tabs>
          <w:tab w:val="left" w:pos="851"/>
        </w:tabs>
        <w:rPr>
          <w:rFonts w:ascii="Marianne" w:hAnsi="Marianne" w:cs="Arial"/>
        </w:rPr>
      </w:pPr>
      <w:r>
        <w:rPr>
          <w:rFonts w:ascii="Marianne" w:hAnsi="Marianne" w:cs="Arial"/>
          <w:i/>
          <w:iCs/>
          <w:sz w:val="18"/>
          <w:szCs w:val="18"/>
        </w:rPr>
        <w:t>(Cocher la case correspondante.)</w:t>
      </w:r>
    </w:p>
    <w:p>
      <w:pPr>
        <w:pStyle w:val="fcase1ertab"/>
        <w:tabs>
          <w:tab w:val="clear" w:pos="426"/>
          <w:tab w:val="left" w:pos="851"/>
        </w:tabs>
        <w:spacing w:before="120"/>
        <w:ind w:left="0" w:firstLine="851"/>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iCs/>
        </w:rPr>
        <w:t xml:space="preserve"> </w:t>
      </w:r>
      <w:r>
        <w:rPr>
          <w:rFonts w:ascii="Marianne" w:hAnsi="Marianne" w:cs="Arial"/>
        </w:rPr>
        <w:t>solidaire</w:t>
      </w:r>
    </w:p>
    <w:p>
      <w:pPr>
        <w:pStyle w:val="fcase1ertab"/>
        <w:tabs>
          <w:tab w:val="clear" w:pos="426"/>
          <w:tab w:val="left" w:pos="851"/>
        </w:tabs>
        <w:spacing w:before="120"/>
        <w:ind w:left="0" w:firstLine="851"/>
        <w:rPr>
          <w:rFonts w:ascii="Arial" w:hAnsi="Arial" w:cs="Arial"/>
        </w:rPr>
      </w:pPr>
    </w:p>
    <w:p>
      <w:pPr>
        <w:tabs>
          <w:tab w:val="left" w:pos="851"/>
        </w:tabs>
        <w:spacing w:after="60"/>
        <w:jc w:val="both"/>
        <w:rPr>
          <w:rFonts w:ascii="Marianne" w:hAnsi="Marianne" w:cs="Arial"/>
          <w:i/>
          <w:iCs/>
          <w:sz w:val="18"/>
          <w:szCs w:val="18"/>
        </w:rPr>
      </w:pPr>
      <w:r>
        <w:rPr>
          <w:rFonts w:ascii="Marianne" w:hAnsi="Marianne" w:cs="Arial"/>
          <w:i/>
          <w:iCs/>
          <w:sz w:val="18"/>
          <w:szCs w:val="18"/>
        </w:rPr>
        <w:t xml:space="preserve">(Les membres du groupement conjoint indiquent dans le tableau ci-dessous la répartition des prestations que chacun d’entre eux s’engage à réaliser.)  </w:t>
      </w:r>
    </w:p>
    <w:tbl>
      <w:tblPr>
        <w:tblW w:w="10241" w:type="dxa"/>
        <w:tblInd w:w="-40" w:type="dxa"/>
        <w:tblLayout w:type="fixed"/>
        <w:tblLook w:val="0000" w:firstRow="0" w:lastRow="0" w:firstColumn="0" w:lastColumn="0" w:noHBand="0" w:noVBand="0"/>
      </w:tblPr>
      <w:tblGrid>
        <w:gridCol w:w="4288"/>
        <w:gridCol w:w="3544"/>
        <w:gridCol w:w="2409"/>
      </w:tblGrid>
      <w:tr>
        <w:trPr>
          <w:trHeight w:val="567"/>
        </w:trPr>
        <w:tc>
          <w:tcPr>
            <w:tcW w:w="4288" w:type="dxa"/>
            <w:vMerge w:val="restart"/>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rPr>
            </w:pPr>
            <w:r>
              <w:rPr>
                <w:rFonts w:ascii="Marianne" w:hAnsi="Marianne" w:cs="Arial"/>
                <w:b/>
              </w:rPr>
              <w:t xml:space="preserve">Désignation des membres </w:t>
            </w:r>
          </w:p>
          <w:p>
            <w:pPr>
              <w:tabs>
                <w:tab w:val="left" w:pos="851"/>
              </w:tabs>
              <w:jc w:val="center"/>
              <w:rPr>
                <w:rFonts w:ascii="Marianne" w:hAnsi="Marianne"/>
                <w:b/>
              </w:rPr>
            </w:pPr>
            <w:r>
              <w:rPr>
                <w:rFonts w:ascii="Marianne" w:hAnsi="Marianne" w:cs="Arial"/>
                <w:b/>
              </w:rPr>
              <w:t>du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pStyle w:val="Titre5"/>
              <w:tabs>
                <w:tab w:val="left" w:pos="851"/>
              </w:tabs>
              <w:ind w:left="0" w:hanging="1008"/>
              <w:jc w:val="center"/>
              <w:rPr>
                <w:rFonts w:ascii="Marianne" w:hAnsi="Marianne"/>
                <w:b/>
                <w:i w:val="0"/>
                <w:sz w:val="20"/>
              </w:rPr>
            </w:pPr>
            <w:r>
              <w:rPr>
                <w:rFonts w:ascii="Marianne" w:hAnsi="Marianne"/>
                <w:b/>
                <w:i w:val="0"/>
                <w:sz w:val="20"/>
              </w:rPr>
              <w:t>Prestations exécutées par les membres</w:t>
            </w:r>
          </w:p>
          <w:p>
            <w:pPr>
              <w:pStyle w:val="Titre5"/>
              <w:tabs>
                <w:tab w:val="left" w:pos="851"/>
              </w:tabs>
              <w:ind w:left="0" w:hanging="1008"/>
              <w:jc w:val="center"/>
              <w:rPr>
                <w:rFonts w:ascii="Marianne" w:hAnsi="Marianne"/>
                <w:b/>
              </w:rPr>
            </w:pPr>
            <w:r>
              <w:rPr>
                <w:rFonts w:ascii="Marianne" w:hAnsi="Marianne"/>
                <w:b/>
                <w:i w:val="0"/>
                <w:sz w:val="20"/>
              </w:rPr>
              <w:t>du groupement conjoint</w:t>
            </w:r>
          </w:p>
        </w:tc>
      </w:tr>
      <w:tr>
        <w:trPr>
          <w:trHeight w:val="567"/>
        </w:trPr>
        <w:tc>
          <w:tcPr>
            <w:tcW w:w="4288" w:type="dxa"/>
            <w:vMerge/>
            <w:tcBorders>
              <w:top w:val="single" w:sz="4" w:space="0" w:color="000000"/>
              <w:left w:val="single" w:sz="4" w:space="0" w:color="000000"/>
              <w:bottom w:val="single" w:sz="4" w:space="0" w:color="000000"/>
            </w:tcBorders>
            <w:shd w:val="clear" w:color="auto" w:fill="FFFFFF"/>
            <w:vAlign w:val="center"/>
          </w:tcPr>
          <w:p>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pPr>
              <w:tabs>
                <w:tab w:val="left" w:pos="851"/>
              </w:tabs>
              <w:jc w:val="center"/>
              <w:rPr>
                <w:rFonts w:ascii="Marianne" w:hAnsi="Marianne" w:cs="Arial"/>
                <w:b/>
              </w:rPr>
            </w:pPr>
            <w:r>
              <w:rPr>
                <w:rFonts w:ascii="Marianne" w:hAnsi="Marianne" w:cs="Arial"/>
                <w:b/>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jc w:val="center"/>
              <w:rPr>
                <w:rFonts w:ascii="Marianne" w:hAnsi="Marianne" w:cs="Arial"/>
                <w:b/>
              </w:rPr>
            </w:pPr>
            <w:r>
              <w:rPr>
                <w:rFonts w:ascii="Marianne" w:hAnsi="Marianne" w:cs="Arial"/>
                <w:b/>
              </w:rPr>
              <w:t xml:space="preserve">Montant HT </w:t>
            </w:r>
          </w:p>
          <w:p>
            <w:pPr>
              <w:tabs>
                <w:tab w:val="left" w:pos="851"/>
              </w:tabs>
              <w:jc w:val="center"/>
              <w:rPr>
                <w:rFonts w:ascii="Marianne" w:hAnsi="Marianne" w:cs="Arial"/>
              </w:rPr>
            </w:pPr>
            <w:r>
              <w:rPr>
                <w:rFonts w:ascii="Marianne" w:hAnsi="Marianne" w:cs="Arial"/>
                <w:b/>
              </w:rPr>
              <w:t>de la prestation</w:t>
            </w:r>
          </w:p>
        </w:tc>
      </w:tr>
      <w:tr>
        <w:trPr>
          <w:trHeight w:val="1021"/>
        </w:trPr>
        <w:tc>
          <w:tcPr>
            <w:tcW w:w="4288"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rPr>
            </w:pPr>
          </w:p>
        </w:tc>
        <w:tc>
          <w:tcPr>
            <w:tcW w:w="3544"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rPr>
            </w:pPr>
          </w:p>
        </w:tc>
        <w:tc>
          <w:tcPr>
            <w:tcW w:w="2409"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Arial" w:hAnsi="Arial" w:cs="Arial"/>
              </w:rPr>
            </w:pPr>
          </w:p>
        </w:tc>
      </w:tr>
      <w:tr>
        <w:trPr>
          <w:trHeight w:val="1021"/>
        </w:trPr>
        <w:tc>
          <w:tcPr>
            <w:tcW w:w="4288"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rPr>
            </w:pPr>
          </w:p>
        </w:tc>
        <w:tc>
          <w:tcPr>
            <w:tcW w:w="354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rPr>
            </w:pPr>
          </w:p>
        </w:tc>
        <w:tc>
          <w:tcPr>
            <w:tcW w:w="2409"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Arial" w:hAnsi="Arial" w:cs="Arial"/>
              </w:rPr>
            </w:pPr>
          </w:p>
        </w:tc>
      </w:tr>
      <w:tr>
        <w:trPr>
          <w:trHeight w:val="1021"/>
        </w:trPr>
        <w:tc>
          <w:tcPr>
            <w:tcW w:w="4288" w:type="dxa"/>
            <w:tcBorders>
              <w:top w:val="single" w:sz="4" w:space="0" w:color="auto"/>
              <w:left w:val="single" w:sz="4" w:space="0" w:color="auto"/>
              <w:bottom w:val="single" w:sz="4" w:space="0" w:color="auto"/>
              <w:right w:val="single" w:sz="4" w:space="0" w:color="auto"/>
            </w:tcBorders>
            <w:shd w:val="clear" w:color="auto" w:fill="CCFFFF"/>
          </w:tcPr>
          <w:p>
            <w:pPr>
              <w:tabs>
                <w:tab w:val="left" w:pos="851"/>
              </w:tabs>
              <w:snapToGrid w:val="0"/>
              <w:jc w:val="both"/>
              <w:rPr>
                <w:rFonts w:ascii="Arial" w:hAnsi="Arial" w:cs="Arial"/>
              </w:rPr>
            </w:pPr>
          </w:p>
        </w:tc>
        <w:tc>
          <w:tcPr>
            <w:tcW w:w="3544" w:type="dxa"/>
            <w:tcBorders>
              <w:top w:val="single" w:sz="4" w:space="0" w:color="auto"/>
              <w:left w:val="single" w:sz="4" w:space="0" w:color="auto"/>
              <w:bottom w:val="single" w:sz="4" w:space="0" w:color="auto"/>
              <w:right w:val="single" w:sz="4" w:space="0" w:color="auto"/>
            </w:tcBorders>
            <w:shd w:val="clear" w:color="auto" w:fill="CCFFFF"/>
          </w:tcPr>
          <w:p>
            <w:pPr>
              <w:tabs>
                <w:tab w:val="left" w:pos="851"/>
              </w:tabs>
              <w:snapToGrid w:val="0"/>
              <w:jc w:val="both"/>
              <w:rPr>
                <w:rFonts w:ascii="Arial" w:hAnsi="Arial" w:cs="Arial"/>
              </w:rPr>
            </w:pPr>
          </w:p>
        </w:tc>
        <w:tc>
          <w:tcPr>
            <w:tcW w:w="2409" w:type="dxa"/>
            <w:tcBorders>
              <w:top w:val="single" w:sz="4" w:space="0" w:color="auto"/>
              <w:left w:val="single" w:sz="4" w:space="0" w:color="auto"/>
              <w:bottom w:val="single" w:sz="4" w:space="0" w:color="auto"/>
              <w:right w:val="single" w:sz="4" w:space="0" w:color="auto"/>
            </w:tcBorders>
            <w:shd w:val="clear" w:color="auto" w:fill="CCFFFF"/>
          </w:tcPr>
          <w:p>
            <w:pPr>
              <w:tabs>
                <w:tab w:val="left" w:pos="851"/>
              </w:tabs>
              <w:snapToGrid w:val="0"/>
              <w:jc w:val="both"/>
              <w:rPr>
                <w:rFonts w:ascii="Arial" w:hAnsi="Arial" w:cs="Arial"/>
              </w:rPr>
            </w:pPr>
          </w:p>
        </w:tc>
      </w:tr>
    </w:tbl>
    <w:p>
      <w:pPr>
        <w:tabs>
          <w:tab w:val="left" w:pos="851"/>
          <w:tab w:val="left" w:pos="6237"/>
        </w:tabs>
      </w:pPr>
    </w:p>
    <w:p>
      <w:pPr>
        <w:pStyle w:val="fcasegauche"/>
        <w:tabs>
          <w:tab w:val="left" w:pos="851"/>
        </w:tabs>
        <w:spacing w:after="0"/>
        <w:ind w:left="0" w:firstLine="0"/>
        <w:rPr>
          <w:rFonts w:ascii="Arial" w:hAnsi="Arial" w:cs="Arial"/>
          <w:bCs/>
          <w:iCs/>
        </w:rPr>
      </w:pPr>
    </w:p>
    <w:p>
      <w:pPr>
        <w:pStyle w:val="fcase1ertab"/>
        <w:tabs>
          <w:tab w:val="left" w:pos="851"/>
        </w:tabs>
        <w:ind w:left="0" w:firstLine="0"/>
        <w:rPr>
          <w:rFonts w:ascii="Marianne" w:hAnsi="Marianne" w:cs="Arial"/>
          <w:i/>
          <w:sz w:val="18"/>
          <w:szCs w:val="18"/>
        </w:rPr>
      </w:pPr>
      <w:r>
        <w:rPr>
          <w:rFonts w:ascii="Marianne" w:hAnsi="Marianne" w:cs="Arial"/>
          <w:b/>
          <w:sz w:val="22"/>
          <w:szCs w:val="22"/>
        </w:rPr>
        <w:t>B3 - Compte (s) à créditer </w:t>
      </w:r>
      <w:r>
        <w:rPr>
          <w:rFonts w:ascii="Marianne" w:hAnsi="Marianne" w:cs="Arial"/>
          <w:i/>
          <w:sz w:val="18"/>
          <w:szCs w:val="18"/>
        </w:rPr>
        <w:t>(Joindre un ou des relevé(s) d’identité bancaire ou postal.)</w:t>
      </w:r>
    </w:p>
    <w:p>
      <w:pPr>
        <w:pStyle w:val="fcase1ertab"/>
        <w:tabs>
          <w:tab w:val="left" w:pos="851"/>
        </w:tabs>
        <w:spacing w:before="120"/>
        <w:ind w:left="0" w:firstLine="0"/>
        <w:rPr>
          <w:rFonts w:ascii="Marianne" w:hAnsi="Marianne" w:cs="Arial"/>
          <w:b/>
        </w:rPr>
      </w:pPr>
      <w:r>
        <w:rPr>
          <w:rFonts w:ascii="Marianne" w:hAnsi="Marianne" w:cs="Arial"/>
          <w:i/>
          <w:sz w:val="18"/>
          <w:szCs w:val="18"/>
        </w:rPr>
        <w:t xml:space="preserve">  </w:t>
      </w:r>
    </w:p>
    <w:p>
      <w:pPr>
        <w:pStyle w:val="fcasegauche"/>
        <w:numPr>
          <w:ilvl w:val="0"/>
          <w:numId w:val="12"/>
        </w:numPr>
        <w:spacing w:after="0"/>
        <w:ind w:left="284" w:hanging="284"/>
        <w:jc w:val="left"/>
        <w:rPr>
          <w:rFonts w:ascii="Marianne" w:hAnsi="Marianne" w:cs="Arial"/>
          <w:b/>
        </w:rPr>
      </w:pPr>
      <w:r>
        <w:rPr>
          <w:rFonts w:ascii="Marianne" w:hAnsi="Marianne" w:cs="Arial"/>
          <w:b/>
        </w:rPr>
        <w:t>Nom de l’établissement bancaire :</w:t>
      </w:r>
    </w:p>
    <w:p>
      <w:pPr>
        <w:pStyle w:val="fcasegauche"/>
        <w:tabs>
          <w:tab w:val="left" w:pos="426"/>
          <w:tab w:val="left" w:pos="851"/>
        </w:tabs>
        <w:spacing w:after="0"/>
        <w:ind w:left="0" w:firstLine="0"/>
        <w:jc w:val="left"/>
        <w:rPr>
          <w:rFonts w:ascii="Marianne" w:hAnsi="Marianne" w:cs="Arial"/>
        </w:rPr>
      </w:pPr>
    </w:p>
    <w:p>
      <w:pPr>
        <w:pStyle w:val="fcasegauche"/>
        <w:tabs>
          <w:tab w:val="left" w:pos="426"/>
          <w:tab w:val="left" w:pos="851"/>
        </w:tabs>
        <w:spacing w:after="0"/>
        <w:ind w:left="0" w:firstLine="0"/>
        <w:jc w:val="left"/>
        <w:rPr>
          <w:rFonts w:ascii="Marianne" w:hAnsi="Marianne" w:cs="Arial"/>
        </w:rPr>
      </w:pPr>
    </w:p>
    <w:p>
      <w:pPr>
        <w:pStyle w:val="fcasegauche"/>
        <w:tabs>
          <w:tab w:val="left" w:pos="426"/>
          <w:tab w:val="left" w:pos="851"/>
        </w:tabs>
        <w:spacing w:after="0"/>
        <w:ind w:left="0" w:firstLine="0"/>
        <w:jc w:val="left"/>
        <w:rPr>
          <w:rFonts w:ascii="Marianne" w:hAnsi="Marianne" w:cs="Arial"/>
        </w:rPr>
      </w:pPr>
    </w:p>
    <w:p>
      <w:pPr>
        <w:pStyle w:val="fcasegauche"/>
        <w:numPr>
          <w:ilvl w:val="0"/>
          <w:numId w:val="12"/>
        </w:numPr>
        <w:spacing w:after="0"/>
        <w:ind w:left="284" w:hanging="284"/>
        <w:jc w:val="left"/>
        <w:rPr>
          <w:rFonts w:ascii="Marianne" w:hAnsi="Marianne" w:cs="Arial"/>
          <w:b/>
        </w:rPr>
      </w:pPr>
      <w:r>
        <w:rPr>
          <w:rFonts w:ascii="Marianne" w:hAnsi="Marianne" w:cs="Arial"/>
          <w:b/>
        </w:rPr>
        <w:t>Numéro de compte :</w:t>
      </w: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Marianne" w:hAnsi="Marianne" w:cs="Arial"/>
          <w:b/>
        </w:rPr>
      </w:pPr>
      <w:r>
        <w:rPr>
          <w:rFonts w:ascii="Marianne" w:hAnsi="Marianne" w:cs="Arial"/>
          <w:b/>
          <w:sz w:val="22"/>
          <w:szCs w:val="22"/>
        </w:rPr>
        <w:t>B4 - Avance</w:t>
      </w:r>
      <w:r>
        <w:rPr>
          <w:rFonts w:ascii="Marianne" w:hAnsi="Marianne" w:cs="Arial"/>
          <w:b/>
        </w:rPr>
        <w:t> </w:t>
      </w:r>
      <w:r>
        <w:rPr>
          <w:rFonts w:ascii="Marianne" w:hAnsi="Marianne" w:cs="Arial"/>
          <w:b/>
          <w:sz w:val="22"/>
          <w:szCs w:val="22"/>
        </w:rPr>
        <w:t>:</w:t>
      </w:r>
    </w:p>
    <w:p>
      <w:pPr>
        <w:tabs>
          <w:tab w:val="left" w:pos="426"/>
          <w:tab w:val="left" w:pos="851"/>
        </w:tabs>
        <w:rPr>
          <w:rFonts w:ascii="Marianne" w:hAnsi="Marianne" w:cs="Arial"/>
          <w:b/>
        </w:rPr>
      </w:pPr>
    </w:p>
    <w:p>
      <w:pPr>
        <w:pStyle w:val="fcasegauche"/>
        <w:tabs>
          <w:tab w:val="left" w:pos="426"/>
          <w:tab w:val="left" w:pos="851"/>
        </w:tabs>
        <w:spacing w:after="0"/>
        <w:ind w:left="0" w:firstLine="0"/>
        <w:jc w:val="left"/>
        <w:rPr>
          <w:rFonts w:ascii="Marianne" w:hAnsi="Marianne" w:cs="Arial"/>
          <w:i/>
          <w:sz w:val="18"/>
          <w:szCs w:val="18"/>
        </w:rPr>
      </w:pPr>
      <w:r>
        <w:rPr>
          <w:rFonts w:ascii="Marianne" w:hAnsi="Marianne"/>
        </w:rPr>
        <w:lastRenderedPageBreak/>
        <w:t>Je renonce au bénéfice de l'avance :</w:t>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t>Non</w:t>
      </w:r>
      <w:r>
        <w:rPr>
          <w:rFonts w:ascii="Marianne" w:hAnsi="Marianne"/>
        </w:rPr>
        <w:tab/>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t>Oui</w:t>
      </w:r>
    </w:p>
    <w:p>
      <w:pPr>
        <w:tabs>
          <w:tab w:val="left" w:pos="851"/>
        </w:tabs>
        <w:rPr>
          <w:rFonts w:ascii="Marianne" w:hAnsi="Marianne" w:cs="Arial"/>
          <w:b/>
        </w:rPr>
      </w:pPr>
      <w:r>
        <w:rPr>
          <w:rFonts w:ascii="Marianne" w:hAnsi="Marianne" w:cs="Arial"/>
          <w:i/>
          <w:sz w:val="18"/>
          <w:szCs w:val="18"/>
        </w:rPr>
        <w:t>(Cocher la case correspondante.)</w:t>
      </w:r>
    </w:p>
    <w:p>
      <w:pPr>
        <w:tabs>
          <w:tab w:val="left" w:pos="426"/>
          <w:tab w:val="left" w:pos="851"/>
        </w:tabs>
        <w:jc w:val="both"/>
        <w:rPr>
          <w:rFonts w:ascii="Marianne" w:hAnsi="Marianne" w:cs="Arial"/>
          <w:b/>
        </w:rPr>
      </w:pPr>
    </w:p>
    <w:p>
      <w:pPr>
        <w:tabs>
          <w:tab w:val="left" w:pos="426"/>
          <w:tab w:val="left" w:pos="851"/>
        </w:tabs>
        <w:jc w:val="both"/>
        <w:rPr>
          <w:rFonts w:ascii="Marianne" w:hAnsi="Marianne" w:cs="Arial"/>
          <w:b/>
        </w:rPr>
      </w:pPr>
    </w:p>
    <w:p>
      <w:pPr>
        <w:pStyle w:val="Titre4"/>
        <w:tabs>
          <w:tab w:val="clear" w:pos="4111"/>
          <w:tab w:val="left" w:pos="426"/>
          <w:tab w:val="left" w:pos="851"/>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du marché / accord-cadre :</w:t>
      </w:r>
    </w:p>
    <w:p>
      <w:pPr>
        <w:tabs>
          <w:tab w:val="left" w:pos="576"/>
          <w:tab w:val="left" w:pos="851"/>
        </w:tabs>
        <w:jc w:val="both"/>
        <w:rPr>
          <w:rFonts w:ascii="Arial" w:hAnsi="Arial" w:cs="Arial"/>
        </w:rPr>
      </w:pPr>
    </w:p>
    <w:p>
      <w:pPr>
        <w:tabs>
          <w:tab w:val="left" w:pos="576"/>
          <w:tab w:val="left" w:pos="851"/>
        </w:tabs>
        <w:jc w:val="both"/>
        <w:rPr>
          <w:rFonts w:ascii="Arial" w:hAnsi="Arial" w:cs="Arial"/>
          <w:b/>
        </w:rPr>
      </w:pPr>
      <w:r>
        <w:rPr>
          <w:rFonts w:ascii="Marianne" w:hAnsi="Marianne" w:cs="Arial"/>
        </w:rPr>
        <w:t>La durée d’exécution de l’accord-cadre est de 24 mois à compter de la date de notification de l’accord-cadre.</w:t>
      </w:r>
    </w:p>
    <w:p>
      <w:pPr>
        <w:spacing w:before="120"/>
        <w:rPr>
          <w:rFonts w:ascii="Marianne" w:hAnsi="Marianne" w:cs="Arial"/>
          <w:lang w:eastAsia="fr-FR"/>
        </w:rPr>
      </w:pPr>
      <w:r>
        <w:rPr>
          <w:rFonts w:ascii="Marianne" w:hAnsi="Marianne" w:cs="Arial"/>
          <w:lang w:eastAsia="fr-FR"/>
        </w:rPr>
        <w:t xml:space="preserve">L’accord-cadre est reconductible selon les stipulations prévues au CCAP, article 3.5. </w:t>
      </w:r>
    </w:p>
    <w:p>
      <w:pPr>
        <w:tabs>
          <w:tab w:val="left" w:pos="426"/>
          <w:tab w:val="left" w:pos="851"/>
        </w:tabs>
        <w:jc w:val="both"/>
        <w:rPr>
          <w:rFonts w:ascii="Arial" w:hAnsi="Arial" w:cs="Arial"/>
        </w:rPr>
      </w:pPr>
      <w:r>
        <w:rPr>
          <w:rFonts w:ascii="Arial" w:hAnsi="Arial" w:cs="Arial"/>
        </w:rPr>
        <w:t xml:space="preserve">    </w:t>
      </w:r>
    </w:p>
    <w:p>
      <w:pPr>
        <w:tabs>
          <w:tab w:val="left" w:pos="426"/>
          <w:tab w:val="left" w:pos="851"/>
        </w:tabs>
        <w:jc w:val="both"/>
        <w:rPr>
          <w:rFonts w:ascii="Arial" w:hAnsi="Arial" w:cs="Arial"/>
        </w:rPr>
      </w:pPr>
    </w:p>
    <w:p>
      <w:pPr>
        <w:tabs>
          <w:tab w:val="left" w:pos="426"/>
          <w:tab w:val="left" w:pos="851"/>
        </w:tabs>
        <w:jc w:val="both"/>
        <w:rPr>
          <w:rFonts w:ascii="Arial" w:hAnsi="Arial" w:cs="Arial"/>
        </w:rPr>
      </w:pPr>
    </w:p>
    <w:p>
      <w:pPr>
        <w:tabs>
          <w:tab w:val="left" w:pos="426"/>
          <w:tab w:val="left" w:pos="851"/>
        </w:tabs>
        <w:jc w:val="both"/>
        <w:rPr>
          <w:rFonts w:ascii="Arial" w:hAnsi="Arial" w:cs="Arial"/>
        </w:rPr>
      </w:pPr>
    </w:p>
    <w:p>
      <w:pPr>
        <w:tabs>
          <w:tab w:val="left" w:pos="426"/>
          <w:tab w:val="left" w:pos="851"/>
        </w:tabs>
        <w:jc w:val="both"/>
        <w:rPr>
          <w:rFonts w:ascii="Arial" w:hAnsi="Arial" w:cs="Arial"/>
        </w:rPr>
      </w:pPr>
    </w:p>
    <w:p>
      <w:pPr>
        <w:tabs>
          <w:tab w:val="left" w:pos="426"/>
          <w:tab w:val="left" w:pos="851"/>
        </w:tabs>
        <w:jc w:val="both"/>
        <w:rPr>
          <w:rFonts w:ascii="Arial" w:hAnsi="Arial" w:cs="Arial"/>
          <w:b/>
        </w:rPr>
      </w:pPr>
    </w:p>
    <w:p>
      <w:pPr>
        <w:pStyle w:val="fcase1ertab"/>
        <w:tabs>
          <w:tab w:val="left" w:pos="851"/>
        </w:tabs>
        <w:ind w:left="0" w:firstLine="0"/>
        <w:rPr>
          <w:rFonts w:ascii="Arial" w:hAnsi="Arial" w:cs="Arial"/>
        </w:rPr>
      </w:pPr>
    </w:p>
    <w:p>
      <w:pPr>
        <w:tabs>
          <w:tab w:val="left" w:pos="851"/>
        </w:tabs>
        <w:jc w:val="both"/>
        <w:rPr>
          <w:rFonts w:ascii="Arial" w:hAnsi="Arial" w:cs="Arial"/>
          <w:bCs/>
        </w:rPr>
      </w:pPr>
    </w:p>
    <w:p>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tc>
          <w:tcPr>
            <w:tcW w:w="10419" w:type="dxa"/>
            <w:shd w:val="clear" w:color="auto" w:fill="66CCFF"/>
          </w:tcPr>
          <w:p>
            <w:pPr>
              <w:tabs>
                <w:tab w:val="left" w:pos="-142"/>
                <w:tab w:val="left" w:pos="851"/>
                <w:tab w:val="left" w:pos="4111"/>
              </w:tabs>
              <w:jc w:val="both"/>
              <w:rPr>
                <w:rFonts w:ascii="Marianne" w:hAnsi="Marianne"/>
              </w:rPr>
            </w:pPr>
            <w:r>
              <w:rPr>
                <w:rFonts w:ascii="Marianne" w:hAnsi="Marianne" w:cs="Arial"/>
                <w:b/>
                <w:bCs/>
                <w:sz w:val="22"/>
                <w:szCs w:val="22"/>
              </w:rPr>
              <w:t>C Signature de l’accord-cadre par le titulaire individuel ou, en cas groupement, le mandataire dûment habilité ou chaque membre du groupement.</w:t>
            </w:r>
          </w:p>
        </w:tc>
      </w:tr>
    </w:tbl>
    <w:p>
      <w:pPr>
        <w:tabs>
          <w:tab w:val="left" w:pos="851"/>
        </w:tabs>
        <w:jc w:val="both"/>
        <w:rPr>
          <w:rFonts w:ascii="Marianne" w:hAnsi="Marianne"/>
        </w:rPr>
      </w:pPr>
    </w:p>
    <w:p>
      <w:pPr>
        <w:pStyle w:val="fcase1ertab"/>
        <w:tabs>
          <w:tab w:val="left" w:pos="851"/>
        </w:tabs>
        <w:ind w:left="0" w:firstLine="0"/>
        <w:rPr>
          <w:rFonts w:ascii="Marianne" w:hAnsi="Marianne" w:cs="Arial"/>
          <w:i/>
          <w:sz w:val="18"/>
          <w:szCs w:val="18"/>
        </w:rPr>
      </w:pPr>
      <w:r>
        <w:rPr>
          <w:rFonts w:ascii="Marianne" w:hAnsi="Marianne" w:cs="Arial"/>
          <w:b/>
          <w:sz w:val="22"/>
          <w:szCs w:val="22"/>
        </w:rPr>
        <w:t>C1 – Signature de l’accord-cadre par le titulaire individuel :</w:t>
      </w:r>
    </w:p>
    <w:p>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3056"/>
      </w:tblGrid>
      <w:tr>
        <w:tc>
          <w:tcPr>
            <w:tcW w:w="464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r>
              <w:rPr>
                <w:rFonts w:ascii="Marianne" w:hAnsi="Marianne" w:cs="Arial"/>
                <w:b/>
                <w:bCs/>
              </w:rPr>
              <w:t>du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 électronique</w:t>
            </w:r>
          </w:p>
        </w:tc>
      </w:tr>
      <w:tr>
        <w:trPr>
          <w:trHeight w:val="1021"/>
        </w:trPr>
        <w:tc>
          <w:tcPr>
            <w:tcW w:w="464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pStyle w:val="fcase1ertab"/>
        <w:tabs>
          <w:tab w:val="left" w:pos="851"/>
        </w:tabs>
        <w:ind w:left="0" w:firstLine="0"/>
        <w:rPr>
          <w:rFonts w:ascii="Marianne" w:hAnsi="Marianne" w:cs="Arial"/>
          <w:b/>
          <w:sz w:val="22"/>
          <w:szCs w:val="22"/>
        </w:rPr>
      </w:pPr>
    </w:p>
    <w:p>
      <w:pPr>
        <w:pStyle w:val="fcase1ertab"/>
        <w:tabs>
          <w:tab w:val="left" w:pos="851"/>
        </w:tabs>
        <w:ind w:left="0" w:firstLine="0"/>
        <w:rPr>
          <w:rFonts w:ascii="Marianne" w:hAnsi="Marianne" w:cs="Arial"/>
          <w:i/>
          <w:sz w:val="18"/>
          <w:szCs w:val="18"/>
        </w:rPr>
      </w:pPr>
      <w:r>
        <w:rPr>
          <w:rFonts w:ascii="Marianne" w:hAnsi="Marianne" w:cs="Arial"/>
          <w:b/>
          <w:sz w:val="22"/>
          <w:szCs w:val="22"/>
        </w:rPr>
        <w:t>C2 – Signature de l’accord-cadre en cas de groupement :</w:t>
      </w:r>
    </w:p>
    <w:p>
      <w:pPr>
        <w:tabs>
          <w:tab w:val="left" w:pos="851"/>
        </w:tabs>
        <w:jc w:val="both"/>
        <w:rPr>
          <w:rFonts w:ascii="Marianne" w:hAnsi="Marianne"/>
        </w:rPr>
      </w:pPr>
    </w:p>
    <w:p>
      <w:pPr>
        <w:tabs>
          <w:tab w:val="left" w:pos="851"/>
        </w:tabs>
        <w:rPr>
          <w:rFonts w:ascii="Marianne" w:hAnsi="Marianne" w:cs="Arial"/>
          <w:sz w:val="18"/>
          <w:szCs w:val="18"/>
        </w:rPr>
      </w:pPr>
      <w:r>
        <w:rPr>
          <w:rFonts w:ascii="Marianne" w:hAnsi="Marianne" w:cs="Arial"/>
        </w:rPr>
        <w:t xml:space="preserve">Les membres du groupement d’opérateurs économiques désignent le mandataire suivant </w:t>
      </w:r>
      <w:r>
        <w:rPr>
          <w:rFonts w:ascii="Marianne" w:hAnsi="Marianne" w:cs="Arial"/>
          <w:sz w:val="18"/>
          <w:szCs w:val="18"/>
        </w:rPr>
        <w:t>:</w:t>
      </w:r>
    </w:p>
    <w:p>
      <w:pPr>
        <w:tabs>
          <w:tab w:val="left" w:pos="851"/>
        </w:tabs>
        <w:rPr>
          <w:rFonts w:ascii="Marianne" w:hAnsi="Marianne" w:cs="Arial"/>
          <w:szCs w:val="18"/>
        </w:rPr>
      </w:pPr>
    </w:p>
    <w:p>
      <w:pPr>
        <w:tabs>
          <w:tab w:val="left" w:pos="851"/>
        </w:tabs>
        <w:rPr>
          <w:rFonts w:ascii="Marianne" w:hAnsi="Marianne" w:cs="Arial"/>
          <w:b/>
          <w:i/>
          <w:szCs w:val="18"/>
          <w:highlight w:val="lightGray"/>
        </w:rPr>
      </w:pPr>
      <w:r>
        <w:rPr>
          <w:rFonts w:ascii="Marianne" w:hAnsi="Marianne" w:cs="Arial"/>
          <w:b/>
          <w:i/>
          <w:szCs w:val="18"/>
          <w:highlight w:val="lightGray"/>
        </w:rPr>
        <w:t xml:space="preserve">Nom commercial : </w:t>
      </w:r>
    </w:p>
    <w:p>
      <w:pPr>
        <w:tabs>
          <w:tab w:val="left" w:pos="851"/>
        </w:tabs>
        <w:rPr>
          <w:rFonts w:ascii="Marianne" w:hAnsi="Marianne" w:cs="Arial"/>
          <w:b/>
          <w:sz w:val="22"/>
        </w:rPr>
      </w:pPr>
      <w:r>
        <w:rPr>
          <w:rFonts w:ascii="Marianne" w:hAnsi="Marianne" w:cs="Arial"/>
          <w:b/>
          <w:i/>
          <w:szCs w:val="18"/>
          <w:highlight w:val="lightGray"/>
        </w:rPr>
        <w:t>Désignation sociale :</w:t>
      </w:r>
      <w:r>
        <w:rPr>
          <w:rFonts w:ascii="Marianne" w:hAnsi="Marianne" w:cs="Arial"/>
          <w:b/>
          <w:i/>
          <w:szCs w:val="18"/>
        </w:rPr>
        <w:t xml:space="preserve">  </w:t>
      </w:r>
    </w:p>
    <w:p>
      <w:pPr>
        <w:tabs>
          <w:tab w:val="left" w:pos="851"/>
        </w:tabs>
        <w:rPr>
          <w:rFonts w:ascii="Marianne" w:hAnsi="Marianne" w:cs="Arial"/>
          <w:sz w:val="18"/>
        </w:rPr>
      </w:pPr>
    </w:p>
    <w:p>
      <w:pPr>
        <w:pStyle w:val="fcase1ertab"/>
        <w:tabs>
          <w:tab w:val="left" w:pos="851"/>
        </w:tabs>
        <w:ind w:left="0" w:firstLine="0"/>
        <w:rPr>
          <w:rFonts w:ascii="Marianne" w:hAnsi="Marianne" w:cs="Arial"/>
        </w:rPr>
      </w:pPr>
      <w:r>
        <w:rPr>
          <w:rFonts w:ascii="Marianne" w:hAnsi="Marianne" w:cs="Arial"/>
        </w:rPr>
        <w:t>En cas de groupement conjoint, le mandataire du groupement est :</w:t>
      </w:r>
    </w:p>
    <w:p>
      <w:pPr>
        <w:pStyle w:val="fcase1ertab"/>
        <w:tabs>
          <w:tab w:val="left" w:pos="851"/>
        </w:tabs>
        <w:rPr>
          <w:rFonts w:ascii="Marianne" w:hAnsi="Marianne" w:cs="Arial"/>
        </w:rPr>
      </w:pPr>
      <w:r>
        <w:rPr>
          <w:rFonts w:ascii="Marianne" w:hAnsi="Marianne" w:cs="Arial"/>
          <w:i/>
          <w:iCs/>
          <w:sz w:val="18"/>
          <w:szCs w:val="18"/>
        </w:rPr>
        <w:t>(Cocher la case correspondante.)</w:t>
      </w:r>
    </w:p>
    <w:p>
      <w:pPr>
        <w:pStyle w:val="fcase1ertab"/>
        <w:tabs>
          <w:tab w:val="clear" w:pos="426"/>
          <w:tab w:val="left" w:pos="851"/>
        </w:tabs>
        <w:spacing w:before="120"/>
        <w:ind w:left="0" w:firstLine="851"/>
        <w:rPr>
          <w:rFonts w:ascii="Marianne" w:hAnsi="Marianne" w:cs="Arial"/>
        </w:rPr>
      </w:pPr>
      <w:r>
        <w:rPr>
          <w:rFonts w:ascii="Marianne" w:hAnsi="Marianne" w:cs="Arial"/>
          <w:i/>
          <w:iCs/>
          <w:sz w:val="18"/>
          <w:szCs w:val="18"/>
        </w:rPr>
        <w:t xml:space="preserve">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iCs/>
        </w:rPr>
        <w:t xml:space="preserve"> </w:t>
      </w:r>
      <w:r>
        <w:rPr>
          <w:rFonts w:ascii="Marianne" w:hAnsi="Marianne" w:cs="Arial"/>
        </w:rPr>
        <w:t>solidaire</w:t>
      </w:r>
    </w:p>
    <w:p>
      <w:pPr>
        <w:tabs>
          <w:tab w:val="left" w:pos="851"/>
        </w:tabs>
        <w:rPr>
          <w:rFonts w:ascii="Arial" w:hAnsi="Arial" w:cs="Arial"/>
        </w:rPr>
      </w:pPr>
    </w:p>
    <w:p>
      <w:pPr>
        <w:tabs>
          <w:tab w:val="left" w:pos="851"/>
        </w:tabs>
        <w:rPr>
          <w:rFonts w:ascii="Arial" w:hAnsi="Arial" w:cs="Arial"/>
        </w:rPr>
      </w:pPr>
    </w:p>
    <w:p>
      <w:pPr>
        <w:pStyle w:val="fcasegauche"/>
        <w:tabs>
          <w:tab w:val="left" w:pos="426"/>
          <w:tab w:val="left" w:pos="851"/>
        </w:tabs>
        <w:spacing w:after="0"/>
        <w:ind w:left="0" w:firstLine="0"/>
        <w:jc w:val="left"/>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rPr>
        <w:t>Les membres du groupement ont donné mandat au mandataire, qui signe le présent acte d’engagement :</w:t>
      </w:r>
    </w:p>
    <w:p>
      <w:pPr>
        <w:tabs>
          <w:tab w:val="left" w:pos="851"/>
        </w:tabs>
        <w:rPr>
          <w:rFonts w:ascii="Marianne" w:hAnsi="Marianne" w:cs="Arial"/>
        </w:rPr>
      </w:pPr>
      <w:r>
        <w:rPr>
          <w:rFonts w:ascii="Marianne" w:hAnsi="Marianne" w:cs="Arial"/>
          <w:i/>
          <w:sz w:val="18"/>
          <w:szCs w:val="18"/>
        </w:rPr>
        <w:t>(Cocher la ou les cases correspondantes.)</w:t>
      </w:r>
    </w:p>
    <w:p>
      <w:pPr>
        <w:pStyle w:val="fcasegauche"/>
        <w:tabs>
          <w:tab w:val="left" w:pos="426"/>
          <w:tab w:val="left" w:pos="851"/>
        </w:tabs>
        <w:spacing w:after="0"/>
        <w:ind w:left="0" w:firstLine="0"/>
        <w:jc w:val="left"/>
        <w:rPr>
          <w:rFonts w:ascii="Marianne" w:hAnsi="Marianne" w:cs="Arial"/>
        </w:rPr>
      </w:pPr>
    </w:p>
    <w:p>
      <w:pPr>
        <w:tabs>
          <w:tab w:val="left" w:pos="851"/>
        </w:tabs>
        <w:ind w:left="1276" w:hanging="1695"/>
        <w:jc w:val="both"/>
        <w:rPr>
          <w:rFonts w:ascii="Marianne" w:hAnsi="Marianne" w:cs="Arial"/>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rPr>
        <w:tab/>
      </w:r>
      <w:r>
        <w:rPr>
          <w:rFonts w:ascii="Marianne" w:hAnsi="Marianne" w:cs="Arial"/>
        </w:rPr>
        <w:t>Pour signer le présent acte d’engagement en leur nom et pour leur compte, pour les représenter vis-à-vis de l’acheteur et pour coordonner l’ensemble des prestations ;</w:t>
      </w:r>
    </w:p>
    <w:p>
      <w:pPr>
        <w:tabs>
          <w:tab w:val="left" w:pos="851"/>
        </w:tabs>
        <w:ind w:left="1276" w:hanging="1695"/>
        <w:jc w:val="both"/>
        <w:rPr>
          <w:rFonts w:ascii="Marianne" w:hAnsi="Marianne" w:cs="Arial"/>
        </w:rPr>
      </w:pPr>
      <w:r>
        <w:rPr>
          <w:rFonts w:ascii="Marianne" w:hAnsi="Marianne" w:cs="Arial"/>
        </w:rPr>
        <w:tab/>
      </w:r>
      <w:r>
        <w:rPr>
          <w:rFonts w:ascii="Marianne" w:hAnsi="Marianne" w:cs="Arial"/>
        </w:rPr>
        <w:tab/>
      </w:r>
      <w:r>
        <w:rPr>
          <w:rFonts w:ascii="Marianne" w:hAnsi="Marianne" w:cs="Arial"/>
          <w:i/>
          <w:sz w:val="18"/>
          <w:szCs w:val="18"/>
        </w:rPr>
        <w:t>(joindre les pouvoirs en annexe du présent document.)</w:t>
      </w:r>
    </w:p>
    <w:p>
      <w:pPr>
        <w:tabs>
          <w:tab w:val="left" w:pos="851"/>
        </w:tabs>
        <w:jc w:val="both"/>
        <w:rPr>
          <w:rFonts w:ascii="Marianne" w:hAnsi="Marianne" w:cs="Arial"/>
        </w:rPr>
      </w:pPr>
      <w:r>
        <w:rPr>
          <w:rFonts w:ascii="Marianne" w:hAnsi="Marianne" w:cs="Arial"/>
          <w:i/>
          <w:sz w:val="18"/>
          <w:szCs w:val="18"/>
        </w:rPr>
        <w:tab/>
        <w:t xml:space="preserve">  </w:t>
      </w:r>
    </w:p>
    <w:p>
      <w:pPr>
        <w:tabs>
          <w:tab w:val="left" w:pos="851"/>
        </w:tabs>
        <w:ind w:left="1276" w:hanging="425"/>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Pour signer, en leur nom et pour leur compte, les modifications ultérieures du marché public ou de l’accord-cadre ;</w:t>
      </w:r>
    </w:p>
    <w:p>
      <w:pPr>
        <w:tabs>
          <w:tab w:val="left" w:pos="851"/>
        </w:tabs>
        <w:ind w:left="1276" w:hanging="1695"/>
        <w:jc w:val="both"/>
        <w:rPr>
          <w:rFonts w:ascii="Marianne" w:hAnsi="Marianne" w:cs="Arial"/>
        </w:rPr>
      </w:pPr>
      <w:r>
        <w:rPr>
          <w:rFonts w:ascii="Marianne" w:hAnsi="Marianne" w:cs="Arial"/>
        </w:rPr>
        <w:tab/>
      </w:r>
      <w:r>
        <w:rPr>
          <w:rFonts w:ascii="Marianne" w:hAnsi="Marianne" w:cs="Arial"/>
        </w:rPr>
        <w:tab/>
      </w:r>
      <w:r>
        <w:rPr>
          <w:rFonts w:ascii="Marianne" w:hAnsi="Marianne" w:cs="Arial"/>
          <w:i/>
          <w:sz w:val="18"/>
          <w:szCs w:val="18"/>
        </w:rPr>
        <w:t>(joindre les pouvoirs en annexe du présent document.)</w:t>
      </w:r>
    </w:p>
    <w:p>
      <w:pPr>
        <w:tabs>
          <w:tab w:val="left" w:pos="851"/>
        </w:tabs>
        <w:jc w:val="both"/>
        <w:rPr>
          <w:rFonts w:ascii="Marianne" w:hAnsi="Marianne" w:cs="Arial"/>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 xml:space="preserve">    </w:t>
      </w:r>
    </w:p>
    <w:p>
      <w:pPr>
        <w:tabs>
          <w:tab w:val="left" w:pos="851"/>
        </w:tabs>
        <w:ind w:left="1276" w:hanging="709"/>
        <w:jc w:val="both"/>
        <w:rPr>
          <w:rFonts w:ascii="Marianne" w:hAnsi="Marianne" w:cs="Arial"/>
        </w:rPr>
      </w:pPr>
      <w:r>
        <w:rPr>
          <w:rFonts w:ascii="Marianne" w:hAnsi="Marianne"/>
        </w:rPr>
        <w:lastRenderedPageBreak/>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Ont donné mandat au mandataire dans les conditions définies par les pouvoirs joints en annexe.</w:t>
      </w:r>
    </w:p>
    <w:p>
      <w:pPr>
        <w:tabs>
          <w:tab w:val="left" w:pos="851"/>
        </w:tabs>
        <w:ind w:left="1134" w:hanging="850"/>
        <w:rPr>
          <w:rFonts w:ascii="Arial" w:hAnsi="Arial" w:cs="Arial"/>
          <w:i/>
          <w:sz w:val="18"/>
          <w:szCs w:val="18"/>
        </w:rPr>
      </w:pPr>
    </w:p>
    <w:p>
      <w:pPr>
        <w:tabs>
          <w:tab w:val="left" w:pos="851"/>
        </w:tabs>
        <w:rPr>
          <w:rFonts w:ascii="Arial" w:hAnsi="Arial" w:cs="Arial"/>
          <w:i/>
          <w:sz w:val="18"/>
          <w:szCs w:val="18"/>
        </w:rPr>
      </w:pPr>
    </w:p>
    <w:p>
      <w:pPr>
        <w:tabs>
          <w:tab w:val="left" w:pos="851"/>
        </w:tabs>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rPr>
        <w:t>Les membres du groupement, qui signent le présent acte d’engagement :</w:t>
      </w:r>
    </w:p>
    <w:p>
      <w:pPr>
        <w:tabs>
          <w:tab w:val="left" w:pos="851"/>
        </w:tabs>
        <w:rPr>
          <w:rFonts w:ascii="Marianne" w:hAnsi="Marianne" w:cs="Arial"/>
        </w:rPr>
      </w:pPr>
      <w:r>
        <w:rPr>
          <w:rFonts w:ascii="Marianne" w:hAnsi="Marianne" w:cs="Arial"/>
          <w:i/>
          <w:sz w:val="18"/>
          <w:szCs w:val="18"/>
        </w:rPr>
        <w:t>(Cocher la case correspondante.)</w:t>
      </w:r>
    </w:p>
    <w:p>
      <w:pPr>
        <w:tabs>
          <w:tab w:val="left" w:pos="851"/>
        </w:tabs>
        <w:rPr>
          <w:rFonts w:ascii="Marianne" w:hAnsi="Marianne" w:cs="Arial"/>
          <w:i/>
          <w:sz w:val="18"/>
          <w:szCs w:val="18"/>
        </w:rPr>
      </w:pPr>
    </w:p>
    <w:p>
      <w:pPr>
        <w:tabs>
          <w:tab w:val="left" w:pos="851"/>
        </w:tabs>
        <w:ind w:left="1276" w:hanging="425"/>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Donnent mandat au mandataire, qui l’accepte, pour les représenter vis-à-vis de l’acheteur et pour coordonner l’ensemble des prestations ;</w:t>
      </w:r>
    </w:p>
    <w:p>
      <w:pPr>
        <w:tabs>
          <w:tab w:val="left" w:pos="851"/>
        </w:tabs>
        <w:ind w:left="1701" w:hanging="850"/>
        <w:jc w:val="both"/>
        <w:rPr>
          <w:rFonts w:ascii="Marianne" w:hAnsi="Marianne"/>
        </w:rPr>
      </w:pPr>
    </w:p>
    <w:p>
      <w:pPr>
        <w:tabs>
          <w:tab w:val="left" w:pos="851"/>
        </w:tabs>
        <w:ind w:left="1276" w:hanging="425"/>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Donnent mandat au mandataire, qui l’accepte, pour signer, en leur nom et pour leur compte, les modifications ultérieures du marché ou de l’accord-cadre ;</w:t>
      </w:r>
    </w:p>
    <w:p>
      <w:pPr>
        <w:tabs>
          <w:tab w:val="left" w:pos="851"/>
        </w:tabs>
        <w:ind w:left="1276" w:hanging="425"/>
        <w:jc w:val="both"/>
        <w:rPr>
          <w:rFonts w:ascii="Marianne" w:hAnsi="Marianne" w:cs="Arial"/>
          <w:iCs/>
        </w:rPr>
      </w:pPr>
    </w:p>
    <w:p>
      <w:pPr>
        <w:tabs>
          <w:tab w:val="left" w:pos="851"/>
        </w:tabs>
        <w:rPr>
          <w:rFonts w:ascii="Marianne" w:hAnsi="Marianne" w:cs="Arial"/>
          <w:iCs/>
        </w:rPr>
      </w:pPr>
    </w:p>
    <w:p>
      <w:pPr>
        <w:tabs>
          <w:tab w:val="left" w:pos="851"/>
        </w:tabs>
        <w:ind w:left="1276" w:hanging="992"/>
        <w:rPr>
          <w:rFonts w:ascii="Marianne" w:hAnsi="Marianne" w:cs="Arial"/>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Donnent mandat au mandataire dans les conditions définies ci-dessous :</w:t>
      </w:r>
    </w:p>
    <w:p>
      <w:pPr>
        <w:tabs>
          <w:tab w:val="left" w:pos="851"/>
        </w:tabs>
        <w:ind w:left="1276" w:hanging="1695"/>
        <w:jc w:val="both"/>
        <w:rPr>
          <w:rFonts w:ascii="Marianne" w:hAnsi="Marianne" w:cs="Arial"/>
        </w:rPr>
      </w:pPr>
      <w:r>
        <w:rPr>
          <w:rFonts w:ascii="Marianne" w:hAnsi="Marianne" w:cs="Arial"/>
        </w:rPr>
        <w:tab/>
      </w:r>
      <w:r>
        <w:rPr>
          <w:rFonts w:ascii="Marianne" w:hAnsi="Marianne" w:cs="Arial"/>
        </w:rPr>
        <w:tab/>
      </w:r>
      <w:r>
        <w:rPr>
          <w:rFonts w:ascii="Marianne" w:hAnsi="Marianne" w:cs="Arial"/>
          <w:i/>
          <w:sz w:val="18"/>
          <w:szCs w:val="18"/>
        </w:rPr>
        <w:t>(donner des précisions sur l’étendue du mandat)</w:t>
      </w:r>
    </w:p>
    <w:p>
      <w:pPr>
        <w:tabs>
          <w:tab w:val="left" w:pos="851"/>
        </w:tabs>
        <w:ind w:left="1276" w:hanging="992"/>
        <w:rPr>
          <w:rFonts w:ascii="Marianne" w:hAnsi="Marianne" w:cs="Arial"/>
          <w:i/>
          <w:sz w:val="18"/>
          <w:szCs w:val="18"/>
        </w:rPr>
      </w:pPr>
    </w:p>
    <w:p>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t xml:space="preserve">    </w:t>
      </w:r>
    </w:p>
    <w:p>
      <w:pPr>
        <w:tabs>
          <w:tab w:val="left" w:pos="851"/>
        </w:tabs>
        <w:rPr>
          <w:rFonts w:ascii="Arial" w:hAnsi="Arial"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3119"/>
      </w:tblGrid>
      <w:tr>
        <w:tc>
          <w:tcPr>
            <w:tcW w:w="4678" w:type="dxa"/>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r>
              <w:rPr>
                <w:rFonts w:ascii="Marianne" w:hAnsi="Marianne" w:cs="Arial"/>
                <w:b/>
                <w:bCs/>
              </w:rPr>
              <w:t>du signataire (*)</w:t>
            </w:r>
          </w:p>
        </w:tc>
        <w:tc>
          <w:tcPr>
            <w:tcW w:w="3119" w:type="dxa"/>
            <w:shd w:val="clear" w:color="auto" w:fill="auto"/>
            <w:vAlign w:val="center"/>
          </w:tcPr>
          <w:p>
            <w:pPr>
              <w:tabs>
                <w:tab w:val="left" w:pos="851"/>
              </w:tabs>
              <w:jc w:val="center"/>
              <w:rPr>
                <w:rFonts w:ascii="Marianne" w:hAnsi="Marianne" w:cs="Arial"/>
                <w:b/>
                <w:bCs/>
              </w:rPr>
            </w:pPr>
            <w:r>
              <w:rPr>
                <w:rFonts w:ascii="Marianne" w:hAnsi="Marianne" w:cs="Arial"/>
                <w:b/>
                <w:bCs/>
              </w:rPr>
              <w:t>Signature électronique</w:t>
            </w:r>
          </w:p>
        </w:tc>
      </w:tr>
      <w:tr>
        <w:trPr>
          <w:trHeight w:val="1021"/>
        </w:trPr>
        <w:tc>
          <w:tcPr>
            <w:tcW w:w="4678" w:type="dxa"/>
            <w:shd w:val="clear" w:color="auto" w:fill="CCFFFF"/>
          </w:tcPr>
          <w:p>
            <w:pPr>
              <w:tabs>
                <w:tab w:val="left" w:pos="851"/>
              </w:tabs>
              <w:snapToGrid w:val="0"/>
              <w:jc w:val="both"/>
              <w:rPr>
                <w:rFonts w:ascii="Marianne" w:hAnsi="Marianne" w:cs="Arial"/>
                <w:b/>
                <w:bCs/>
              </w:rPr>
            </w:pPr>
          </w:p>
        </w:tc>
        <w:tc>
          <w:tcPr>
            <w:tcW w:w="3119" w:type="dxa"/>
            <w:shd w:val="clear" w:color="auto" w:fill="CCFFFF"/>
          </w:tcPr>
          <w:p>
            <w:pPr>
              <w:tabs>
                <w:tab w:val="left" w:pos="851"/>
              </w:tabs>
              <w:snapToGrid w:val="0"/>
              <w:jc w:val="both"/>
              <w:rPr>
                <w:rFonts w:ascii="Marianne" w:hAnsi="Marianne" w:cs="Arial"/>
                <w:b/>
                <w:bCs/>
              </w:rPr>
            </w:pPr>
          </w:p>
        </w:tc>
      </w:tr>
      <w:tr>
        <w:trPr>
          <w:trHeight w:val="1021"/>
        </w:trPr>
        <w:tc>
          <w:tcPr>
            <w:tcW w:w="4678" w:type="dxa"/>
            <w:shd w:val="clear" w:color="auto" w:fill="auto"/>
          </w:tcPr>
          <w:p>
            <w:pPr>
              <w:tabs>
                <w:tab w:val="left" w:pos="851"/>
              </w:tabs>
              <w:snapToGrid w:val="0"/>
              <w:jc w:val="both"/>
              <w:rPr>
                <w:rFonts w:ascii="Marianne" w:hAnsi="Marianne" w:cs="Arial"/>
                <w:b/>
                <w:bCs/>
              </w:rPr>
            </w:pPr>
          </w:p>
        </w:tc>
        <w:tc>
          <w:tcPr>
            <w:tcW w:w="3119" w:type="dxa"/>
            <w:shd w:val="clear" w:color="auto" w:fill="auto"/>
          </w:tcPr>
          <w:p>
            <w:pPr>
              <w:tabs>
                <w:tab w:val="left" w:pos="851"/>
              </w:tabs>
              <w:snapToGrid w:val="0"/>
              <w:jc w:val="both"/>
              <w:rPr>
                <w:rFonts w:ascii="Marianne" w:hAnsi="Marianne" w:cs="Arial"/>
                <w:b/>
                <w:bCs/>
              </w:rPr>
            </w:pPr>
          </w:p>
        </w:tc>
      </w:tr>
      <w:tr>
        <w:trPr>
          <w:trHeight w:val="1021"/>
        </w:trPr>
        <w:tc>
          <w:tcPr>
            <w:tcW w:w="4678" w:type="dxa"/>
            <w:shd w:val="clear" w:color="auto" w:fill="CCFFFF"/>
          </w:tcPr>
          <w:p>
            <w:pPr>
              <w:tabs>
                <w:tab w:val="left" w:pos="851"/>
              </w:tabs>
              <w:snapToGrid w:val="0"/>
              <w:jc w:val="both"/>
              <w:rPr>
                <w:rFonts w:ascii="Marianne" w:hAnsi="Marianne" w:cs="Arial"/>
                <w:b/>
                <w:bCs/>
              </w:rPr>
            </w:pPr>
          </w:p>
        </w:tc>
        <w:tc>
          <w:tcPr>
            <w:tcW w:w="3119" w:type="dxa"/>
            <w:shd w:val="clear" w:color="auto" w:fill="CCFFFF"/>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tabs>
          <w:tab w:val="left" w:pos="851"/>
        </w:tabs>
        <w:rPr>
          <w:rFonts w:ascii="Arial" w:hAnsi="Arial" w:cs="Arial"/>
          <w:bCs/>
        </w:rPr>
      </w:pPr>
    </w:p>
    <w:p>
      <w:pPr>
        <w:tabs>
          <w:tab w:val="left" w:pos="851"/>
        </w:tabs>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pStyle w:val="Titre4"/>
              <w:tabs>
                <w:tab w:val="left" w:pos="851"/>
              </w:tabs>
              <w:rPr>
                <w:rFonts w:ascii="Marianne" w:hAnsi="Marianne"/>
              </w:rPr>
            </w:pPr>
            <w:r>
              <w:rPr>
                <w:rFonts w:ascii="Marianne" w:hAnsi="Marianne"/>
                <w:sz w:val="22"/>
                <w:szCs w:val="22"/>
              </w:rPr>
              <w:t>D - Identification et signature de l’acheteur</w:t>
            </w:r>
          </w:p>
        </w:tc>
      </w:tr>
    </w:tbl>
    <w:p>
      <w:pPr>
        <w:tabs>
          <w:tab w:val="left" w:pos="851"/>
        </w:tabs>
      </w:pPr>
    </w:p>
    <w:p>
      <w:pPr>
        <w:numPr>
          <w:ilvl w:val="0"/>
          <w:numId w:val="12"/>
        </w:numPr>
        <w:ind w:left="284" w:hanging="284"/>
        <w:jc w:val="both"/>
        <w:rPr>
          <w:rFonts w:ascii="Marianne" w:hAnsi="Marianne" w:cs="Arial"/>
          <w:b/>
        </w:rPr>
      </w:pPr>
      <w:r>
        <w:rPr>
          <w:rFonts w:ascii="Marianne" w:hAnsi="Marianne" w:cs="Arial"/>
          <w:b/>
        </w:rPr>
        <w:t>Désignation de l’acheteur :</w:t>
      </w:r>
    </w:p>
    <w:p>
      <w:pPr>
        <w:pStyle w:val="Titre1"/>
        <w:numPr>
          <w:ilvl w:val="0"/>
          <w:numId w:val="0"/>
        </w:numPr>
        <w:tabs>
          <w:tab w:val="left" w:pos="851"/>
        </w:tabs>
        <w:jc w:val="both"/>
        <w:rPr>
          <w:rFonts w:ascii="Arial" w:hAnsi="Arial" w:cs="Arial"/>
        </w:rPr>
      </w:pPr>
    </w:p>
    <w:p>
      <w:pPr>
        <w:pStyle w:val="western"/>
        <w:spacing w:before="0" w:after="0"/>
        <w:ind w:firstLine="0"/>
        <w:rPr>
          <w:b/>
        </w:rPr>
      </w:pPr>
      <w:r>
        <w:rPr>
          <w:b/>
        </w:rPr>
        <w:t>L'État,</w:t>
      </w:r>
    </w:p>
    <w:p>
      <w:pPr>
        <w:pStyle w:val="western"/>
        <w:spacing w:before="0" w:after="0"/>
        <w:ind w:firstLine="0"/>
      </w:pPr>
      <w:r>
        <w:t xml:space="preserve">Ministère de l'économie, des finances </w:t>
      </w:r>
    </w:p>
    <w:p>
      <w:pPr>
        <w:pStyle w:val="western"/>
        <w:spacing w:before="0" w:after="0"/>
        <w:ind w:firstLine="0"/>
      </w:pPr>
      <w:r>
        <w:t>Et de la souveraineté industrielle et numérique</w:t>
      </w:r>
    </w:p>
    <w:p>
      <w:pPr>
        <w:pStyle w:val="western"/>
        <w:spacing w:before="0" w:after="0"/>
        <w:ind w:firstLine="0"/>
        <w:rPr>
          <w:b/>
        </w:rPr>
      </w:pPr>
      <w:r>
        <w:rPr>
          <w:b/>
        </w:rPr>
        <w:t>Direction des achats de l'État (DAE)</w:t>
      </w:r>
    </w:p>
    <w:p>
      <w:pPr>
        <w:pStyle w:val="western"/>
        <w:spacing w:before="0" w:after="0"/>
        <w:ind w:firstLine="0"/>
      </w:pPr>
      <w:r>
        <w:t>59, boulevard Vincent Auriol</w:t>
      </w:r>
    </w:p>
    <w:p>
      <w:pPr>
        <w:pStyle w:val="western"/>
        <w:spacing w:before="0" w:after="0"/>
        <w:ind w:firstLine="0"/>
      </w:pPr>
      <w:r>
        <w:t>75703 Paris Cedex 13</w:t>
      </w:r>
    </w:p>
    <w:p>
      <w:pPr>
        <w:pStyle w:val="western"/>
        <w:spacing w:before="0" w:after="0"/>
        <w:ind w:firstLine="0"/>
      </w:pPr>
      <w:r>
        <w:rPr>
          <w:u w:val="single"/>
        </w:rPr>
        <w:t>Siret</w:t>
      </w:r>
      <w:r>
        <w:t xml:space="preserve"> : 130 022 205 00012</w:t>
      </w:r>
    </w:p>
    <w:p>
      <w:pPr>
        <w:pStyle w:val="western"/>
        <w:spacing w:before="0" w:after="0"/>
        <w:ind w:firstLine="0"/>
      </w:pPr>
      <w:r>
        <w:t>Tél : 01.44.97.34.53 / 34.61</w:t>
      </w:r>
    </w:p>
    <w:p>
      <w:pPr>
        <w:pStyle w:val="En-tte"/>
        <w:tabs>
          <w:tab w:val="clear" w:pos="4536"/>
          <w:tab w:val="clear" w:pos="9072"/>
          <w:tab w:val="left" w:pos="851"/>
        </w:tabs>
        <w:jc w:val="both"/>
        <w:rPr>
          <w:rFonts w:ascii="Arial" w:hAnsi="Arial" w:cs="Arial"/>
        </w:rPr>
      </w:pPr>
    </w:p>
    <w:p>
      <w:pPr>
        <w:numPr>
          <w:ilvl w:val="0"/>
          <w:numId w:val="12"/>
        </w:numPr>
        <w:ind w:left="284" w:hanging="284"/>
        <w:jc w:val="both"/>
        <w:rPr>
          <w:rFonts w:ascii="Marianne" w:hAnsi="Marianne" w:cs="Arial"/>
          <w:b/>
          <w:i/>
          <w:sz w:val="18"/>
          <w:szCs w:val="18"/>
        </w:rPr>
      </w:pPr>
      <w:r>
        <w:rPr>
          <w:rFonts w:ascii="Marianne" w:hAnsi="Marianne" w:cs="Arial"/>
          <w:b/>
        </w:rPr>
        <w:t>Nom, prénom, qualité du signataire de l’accord-cadre</w:t>
      </w:r>
    </w:p>
    <w:p>
      <w:pPr>
        <w:tabs>
          <w:tab w:val="left" w:pos="851"/>
        </w:tabs>
        <w:jc w:val="both"/>
        <w:rPr>
          <w:rFonts w:ascii="Arial" w:hAnsi="Arial" w:cs="Arial"/>
        </w:rPr>
      </w:pPr>
    </w:p>
    <w:p>
      <w:pPr>
        <w:tabs>
          <w:tab w:val="left" w:pos="851"/>
        </w:tabs>
        <w:jc w:val="both"/>
        <w:rPr>
          <w:rFonts w:ascii="Marianne" w:hAnsi="Marianne" w:cs="Arial"/>
        </w:rPr>
      </w:pPr>
      <w:r>
        <w:rPr>
          <w:rFonts w:ascii="Marianne" w:hAnsi="Marianne" w:cs="Arial"/>
        </w:rPr>
        <w:t>Le directeur des achats de l'État ou l'une des autorités bénéficiant d'une délégation de signature à cet effet.</w:t>
      </w:r>
    </w:p>
    <w:p>
      <w:pPr>
        <w:tabs>
          <w:tab w:val="left" w:pos="851"/>
        </w:tabs>
        <w:jc w:val="both"/>
        <w:rPr>
          <w:rFonts w:ascii="Arial" w:hAnsi="Arial" w:cs="Arial"/>
        </w:rPr>
      </w:pPr>
    </w:p>
    <w:p>
      <w:pPr>
        <w:tabs>
          <w:tab w:val="left" w:pos="851"/>
        </w:tabs>
        <w:ind w:left="284" w:hanging="284"/>
        <w:jc w:val="both"/>
        <w:rPr>
          <w:rFonts w:ascii="Marianne" w:hAnsi="Marianne" w:cs="Arial"/>
          <w:b/>
          <w:i/>
          <w:sz w:val="18"/>
          <w:szCs w:val="18"/>
        </w:rPr>
      </w:pPr>
      <w:r>
        <w:rPr>
          <w:rFonts w:ascii="Wingdings" w:eastAsia="Wingdings" w:hAnsi="Wingdings" w:cs="Wingdings"/>
          <w:b/>
          <w:color w:val="66CCFF"/>
          <w:spacing w:val="-10"/>
        </w:rPr>
        <w:t></w:t>
      </w:r>
      <w:r>
        <w:rPr>
          <w:rFonts w:ascii="Marianne" w:hAnsi="Marianne" w:cs="Arial"/>
          <w:b/>
        </w:rPr>
        <w:t xml:space="preserve"> </w:t>
      </w:r>
      <w:r>
        <w:rPr>
          <w:rFonts w:ascii="Marianne" w:hAnsi="Marianne" w:cs="Arial"/>
          <w:b/>
        </w:rPr>
        <w:tab/>
        <w:t>Personne habilitée à donner les renseignements prévus aux articles R2191-60 à R2191-62 du code de la commande publique (nantissements ou cessions de créances)</w:t>
      </w:r>
      <w:r>
        <w:rPr>
          <w:rFonts w:ascii="Marianne" w:hAnsi="Marianne" w:cs="Arial"/>
          <w:b/>
          <w:i/>
          <w:sz w:val="18"/>
          <w:szCs w:val="18"/>
        </w:rPr>
        <w:t> :</w:t>
      </w:r>
    </w:p>
    <w:p>
      <w:pPr>
        <w:tabs>
          <w:tab w:val="left" w:pos="851"/>
        </w:tabs>
        <w:jc w:val="both"/>
        <w:rPr>
          <w:rFonts w:ascii="Arial" w:hAnsi="Arial" w:cs="Arial"/>
        </w:rPr>
      </w:pPr>
      <w:r>
        <w:rPr>
          <w:rFonts w:ascii="Arial" w:hAnsi="Arial" w:cs="Arial"/>
          <w:i/>
          <w:sz w:val="18"/>
          <w:szCs w:val="18"/>
        </w:rPr>
        <w:t xml:space="preserve">  </w:t>
      </w:r>
    </w:p>
    <w:p>
      <w:pPr>
        <w:tabs>
          <w:tab w:val="left" w:pos="851"/>
        </w:tabs>
        <w:jc w:val="both"/>
        <w:rPr>
          <w:rFonts w:ascii="Marianne" w:hAnsi="Marianne" w:cs="Arial"/>
        </w:rPr>
      </w:pPr>
      <w:r>
        <w:rPr>
          <w:rFonts w:ascii="Marianne" w:hAnsi="Marianne" w:cs="Arial"/>
        </w:rPr>
        <w:lastRenderedPageBreak/>
        <w:t>Les coordonnées des personnes habilitées à donner les renseignements prévus aux R2191-60 à R2191-62 du code de la commande publique sont les comptables assignataires désignés ci-dessous.</w:t>
      </w:r>
    </w:p>
    <w:p>
      <w:pPr>
        <w:tabs>
          <w:tab w:val="left" w:pos="851"/>
        </w:tabs>
        <w:jc w:val="both"/>
        <w:rPr>
          <w:rFonts w:ascii="Marianne" w:hAnsi="Marianne" w:cs="Arial"/>
        </w:rPr>
      </w:pPr>
    </w:p>
    <w:p>
      <w:pPr>
        <w:pStyle w:val="fcase2metab"/>
        <w:ind w:left="0" w:firstLine="0"/>
        <w:rPr>
          <w:rFonts w:ascii="Arial" w:hAnsi="Arial" w:cs="Arial"/>
        </w:rPr>
      </w:pPr>
    </w:p>
    <w:p>
      <w:pPr>
        <w:numPr>
          <w:ilvl w:val="0"/>
          <w:numId w:val="12"/>
        </w:numPr>
        <w:ind w:left="284" w:hanging="284"/>
        <w:jc w:val="both"/>
        <w:rPr>
          <w:rFonts w:ascii="Marianne" w:hAnsi="Marianne" w:cs="Arial"/>
          <w:b/>
        </w:rPr>
      </w:pPr>
      <w:r>
        <w:rPr>
          <w:rFonts w:ascii="Marianne" w:hAnsi="Marianne" w:cs="Arial"/>
          <w:b/>
        </w:rPr>
        <w:t>Désignation, adresse, numéro de téléphone du comptable assignataire :</w:t>
      </w:r>
    </w:p>
    <w:p>
      <w:pPr>
        <w:pStyle w:val="fcase2metab"/>
        <w:rPr>
          <w:rFonts w:ascii="Arial" w:hAnsi="Arial" w:cs="Arial"/>
        </w:rPr>
      </w:pPr>
    </w:p>
    <w:p>
      <w:pPr>
        <w:jc w:val="both"/>
        <w:rPr>
          <w:rFonts w:ascii="Marianne" w:hAnsi="Marianne" w:cs="Arial"/>
          <w:lang w:eastAsia="fr-FR"/>
        </w:rPr>
      </w:pPr>
      <w:r>
        <w:rPr>
          <w:rFonts w:ascii="Marianne" w:hAnsi="Marianne" w:cs="Arial"/>
          <w:lang w:eastAsia="fr-FR"/>
        </w:rPr>
        <w:t>Les comptables assignataires comp</w:t>
      </w:r>
      <w:r>
        <w:rPr>
          <w:rFonts w:ascii="Marianne" w:hAnsi="Marianne" w:cs="Marianne"/>
          <w:lang w:eastAsia="fr-FR"/>
        </w:rPr>
        <w:t>é</w:t>
      </w:r>
      <w:r>
        <w:rPr>
          <w:rFonts w:ascii="Marianne" w:hAnsi="Marianne" w:cs="Arial"/>
          <w:lang w:eastAsia="fr-FR"/>
        </w:rPr>
        <w:t>tents sont :</w:t>
      </w:r>
    </w:p>
    <w:p>
      <w:pPr>
        <w:pStyle w:val="Paragraphedeliste"/>
        <w:numPr>
          <w:ilvl w:val="0"/>
          <w:numId w:val="17"/>
        </w:numPr>
        <w:contextualSpacing/>
        <w:jc w:val="both"/>
        <w:rPr>
          <w:rFonts w:ascii="Marianne" w:hAnsi="Marianne" w:cs="Arial"/>
          <w:lang w:eastAsia="fr-FR"/>
        </w:rPr>
      </w:pPr>
      <w:r>
        <w:rPr>
          <w:rFonts w:ascii="Marianne" w:hAnsi="Marianne" w:cs="Arial"/>
          <w:lang w:eastAsia="fr-FR"/>
        </w:rPr>
        <w:t>les contrôleurs budgétaires et comptables ministériels (CBCM) rattachés aux ministères pour les dépenses relevant des ordonnateurs principaux</w:t>
      </w:r>
    </w:p>
    <w:p>
      <w:pPr>
        <w:pStyle w:val="Paragraphedeliste"/>
        <w:numPr>
          <w:ilvl w:val="0"/>
          <w:numId w:val="17"/>
        </w:numPr>
        <w:contextualSpacing/>
        <w:jc w:val="both"/>
        <w:rPr>
          <w:rFonts w:ascii="Marianne" w:hAnsi="Marianne" w:cs="Arial"/>
          <w:lang w:eastAsia="fr-FR"/>
        </w:rPr>
      </w:pPr>
      <w:r>
        <w:rPr>
          <w:rFonts w:ascii="Marianne" w:hAnsi="Marianne" w:cs="Arial"/>
          <w:lang w:eastAsia="fr-FR"/>
        </w:rPr>
        <w:t>les comptables assignataires visés par les arrêtés suivants pour les dépenses relevant des ordonnateurs secondaires :</w:t>
      </w:r>
    </w:p>
    <w:p>
      <w:pPr>
        <w:pStyle w:val="Paragraphedeliste"/>
        <w:numPr>
          <w:ilvl w:val="1"/>
          <w:numId w:val="17"/>
        </w:numPr>
        <w:contextualSpacing/>
        <w:jc w:val="both"/>
        <w:rPr>
          <w:rFonts w:ascii="Marianne" w:hAnsi="Marianne" w:cs="Arial"/>
          <w:lang w:eastAsia="fr-FR"/>
        </w:rPr>
      </w:pPr>
      <w:r>
        <w:rPr>
          <w:rFonts w:ascii="Marianne" w:hAnsi="Marianne" w:cs="Arial"/>
          <w:lang w:eastAsia="fr-FR"/>
        </w:rPr>
        <w:t>arrêté du 23 décembre 2019 modifié fixant l'assignation des dépenses et des recettes des ordonnateurs secondaires des services civils de l'Etat ;</w:t>
      </w:r>
    </w:p>
    <w:p>
      <w:pPr>
        <w:pStyle w:val="Paragraphedeliste"/>
        <w:numPr>
          <w:ilvl w:val="1"/>
          <w:numId w:val="17"/>
        </w:numPr>
        <w:contextualSpacing/>
        <w:jc w:val="both"/>
        <w:rPr>
          <w:rFonts w:ascii="Marianne" w:hAnsi="Marianne" w:cs="Arial"/>
          <w:lang w:eastAsia="fr-FR"/>
        </w:rPr>
      </w:pPr>
      <w:r>
        <w:rPr>
          <w:rFonts w:ascii="Marianne" w:hAnsi="Marianne" w:cs="Arial"/>
          <w:lang w:eastAsia="fr-FR"/>
        </w:rPr>
        <w:t>arrêté du 21 décembre 2018 modifié fixant l'assignation des dépenses et des recettes des ordonnateurs secondaires du ministère de la défense</w:t>
      </w:r>
    </w:p>
    <w:p>
      <w:pPr>
        <w:jc w:val="both"/>
        <w:rPr>
          <w:rFonts w:ascii="Marianne" w:hAnsi="Marianne" w:cs="Arial"/>
          <w:lang w:eastAsia="fr-FR"/>
        </w:rPr>
      </w:pPr>
    </w:p>
    <w:p>
      <w:pPr>
        <w:jc w:val="both"/>
        <w:rPr>
          <w:rFonts w:ascii="Marianne" w:hAnsi="Marianne" w:cs="Arial"/>
          <w:lang w:eastAsia="fr-FR"/>
        </w:rPr>
      </w:pPr>
      <w:r>
        <w:rPr>
          <w:rFonts w:ascii="Marianne" w:hAnsi="Marianne" w:cs="Arial"/>
          <w:lang w:eastAsia="fr-FR"/>
        </w:rPr>
        <w:t xml:space="preserve">Ces arrêtés peuvent faire l'objet d'une mise à jour annuelle et sont publiés au Journal officiel de la République française JORF. </w:t>
      </w:r>
    </w:p>
    <w:p>
      <w:pPr>
        <w:jc w:val="both"/>
        <w:rPr>
          <w:rFonts w:ascii="Times New Roman" w:hAnsi="Times New Roman" w:cs="Times New Roman"/>
          <w:lang w:eastAsia="fr-FR"/>
        </w:rPr>
      </w:pPr>
    </w:p>
    <w:p>
      <w:pPr>
        <w:jc w:val="both"/>
        <w:rPr>
          <w:rFonts w:ascii="Marianne" w:hAnsi="Marianne" w:cs="Arial"/>
          <w:lang w:eastAsia="fr-FR"/>
        </w:rPr>
      </w:pPr>
      <w:r>
        <w:rPr>
          <w:rFonts w:ascii="Marianne" w:hAnsi="Marianne" w:cs="Arial"/>
          <w:lang w:eastAsia="fr-FR"/>
        </w:rPr>
        <w:t xml:space="preserve">Les comptables assignataires compétents pour les services de la Direction générale de l’Aviation Civile sont visés par la décision du 22 juillet 2024 portant organisation de l’agence comptable du budget annexe « contrôle et exploitation aériens » publiée dans le bulletin officiel du ministère de la transition écologique (MTE) : </w:t>
      </w:r>
    </w:p>
    <w:p>
      <w:pPr>
        <w:jc w:val="both"/>
        <w:rPr>
          <w:color w:val="0000FF"/>
          <w:u w:val="single"/>
        </w:rPr>
      </w:pPr>
      <w:hyperlink r:id="rId10" w:history="1">
        <w:r>
          <w:rPr>
            <w:color w:val="0000FF"/>
            <w:sz w:val="22"/>
            <w:szCs w:val="22"/>
            <w:u w:val="single"/>
          </w:rPr>
          <w:t>Notice Décision du 22 juillet 2024 portant organisation de l’agence comptable du budget annexe « Contrôle et exploitation aériens ».</w:t>
        </w:r>
      </w:hyperlink>
    </w:p>
    <w:p>
      <w:pPr>
        <w:jc w:val="both"/>
        <w:rPr>
          <w:rFonts w:ascii="Marianne" w:hAnsi="Marianne" w:cs="Arial"/>
          <w:lang w:eastAsia="fr-FR"/>
        </w:rPr>
      </w:pPr>
    </w:p>
    <w:p>
      <w:pPr>
        <w:jc w:val="both"/>
        <w:rPr>
          <w:rFonts w:ascii="Marianne" w:hAnsi="Marianne" w:cs="Arial"/>
          <w:lang w:eastAsia="fr-FR"/>
        </w:rPr>
      </w:pPr>
      <w:r>
        <w:rPr>
          <w:rFonts w:ascii="Marianne" w:hAnsi="Marianne" w:cs="Arial"/>
          <w:lang w:eastAsia="fr-FR"/>
        </w:rPr>
        <w:t>Cette décision peut faire l’objet d’une mise à jour annuelle publiée au bulletin officiel du MTE.</w:t>
      </w:r>
    </w:p>
    <w:p>
      <w:pPr>
        <w:pStyle w:val="fcase2metab"/>
        <w:ind w:left="426" w:firstLine="0"/>
        <w:rPr>
          <w:rFonts w:ascii="Arial" w:hAnsi="Arial" w:cs="Arial"/>
        </w:rPr>
      </w:pPr>
    </w:p>
    <w:p>
      <w:pPr>
        <w:pStyle w:val="fcase2metab"/>
        <w:ind w:left="426" w:firstLine="0"/>
        <w:rPr>
          <w:rFonts w:ascii="Arial" w:hAnsi="Arial" w:cs="Arial"/>
        </w:rPr>
      </w:pPr>
    </w:p>
    <w:p>
      <w:pPr>
        <w:pStyle w:val="fcase2metab"/>
        <w:ind w:left="426" w:firstLine="0"/>
        <w:rPr>
          <w:rFonts w:ascii="Arial" w:hAnsi="Arial" w:cs="Arial"/>
        </w:rPr>
      </w:pPr>
    </w:p>
    <w:p>
      <w:pPr>
        <w:pStyle w:val="fcase2metab"/>
        <w:ind w:left="426" w:firstLine="0"/>
        <w:rPr>
          <w:rFonts w:ascii="Arial" w:hAnsi="Arial" w:cs="Arial"/>
        </w:rPr>
      </w:pPr>
    </w:p>
    <w:p>
      <w:pPr>
        <w:pStyle w:val="fcase2metab"/>
        <w:ind w:left="0" w:firstLine="0"/>
        <w:rPr>
          <w:rFonts w:ascii="Marianne" w:hAnsi="Marianne" w:cs="Arial"/>
        </w:rPr>
      </w:pPr>
      <w:r>
        <w:rPr>
          <w:rFonts w:ascii="Marianne" w:hAnsi="Marianne" w:cs="Arial"/>
        </w:rPr>
        <w:t>Pour les établissements publics de l'État, les comptables assignataires de la dépense sont les agents comptables des établissements concernés.</w:t>
      </w:r>
    </w:p>
    <w:p>
      <w:pPr>
        <w:pStyle w:val="fcase2metab"/>
        <w:ind w:left="0" w:firstLine="0"/>
        <w:rPr>
          <w:rFonts w:ascii="Arial" w:hAnsi="Arial" w:cs="Arial"/>
        </w:rPr>
      </w:pPr>
    </w:p>
    <w:p>
      <w:pPr>
        <w:pStyle w:val="fcase2metab"/>
        <w:ind w:left="0" w:firstLine="0"/>
        <w:rPr>
          <w:rFonts w:ascii="Arial" w:hAnsi="Arial" w:cs="Arial"/>
        </w:rPr>
      </w:pPr>
    </w:p>
    <w:p>
      <w:pPr>
        <w:pStyle w:val="fcase2metab"/>
        <w:tabs>
          <w:tab w:val="clear" w:pos="426"/>
          <w:tab w:val="clear" w:pos="851"/>
        </w:tabs>
        <w:ind w:left="4962" w:firstLine="0"/>
        <w:rPr>
          <w:rFonts w:ascii="Marianne" w:hAnsi="Marianne" w:cs="Arial"/>
        </w:rPr>
      </w:pPr>
      <w:r>
        <w:rPr>
          <w:rFonts w:ascii="Marianne" w:hAnsi="Marianne" w:cs="Arial"/>
        </w:rPr>
        <w:t xml:space="preserve">A Paris, le </w:t>
      </w:r>
      <w:r>
        <w:rPr>
          <w:rFonts w:ascii="Marianne" w:hAnsi="Marianne" w:cs="Arial"/>
          <w:i/>
        </w:rPr>
        <w:t>(date de la signature électronique</w:t>
      </w:r>
      <w:r>
        <w:rPr>
          <w:rFonts w:ascii="Marianne" w:hAnsi="Marianne" w:cs="Arial"/>
        </w:rPr>
        <w:t>)</w:t>
      </w:r>
    </w:p>
    <w:p>
      <w:pPr>
        <w:pStyle w:val="fcase2metab"/>
        <w:ind w:left="0" w:firstLine="0"/>
        <w:rPr>
          <w:rFonts w:ascii="Marianne" w:hAnsi="Marianne" w:cs="Arial"/>
        </w:rPr>
      </w:pPr>
    </w:p>
    <w:p>
      <w:pPr>
        <w:tabs>
          <w:tab w:val="left" w:pos="851"/>
        </w:tabs>
        <w:rPr>
          <w:rFonts w:ascii="Marianne" w:hAnsi="Marianne"/>
        </w:rPr>
      </w:pPr>
    </w:p>
    <w:p>
      <w:pPr>
        <w:tabs>
          <w:tab w:val="left" w:pos="851"/>
        </w:tabs>
        <w:ind w:left="4820"/>
        <w:jc w:val="center"/>
        <w:rPr>
          <w:rFonts w:ascii="Marianne" w:hAnsi="Marianne" w:cs="Arial"/>
          <w:b/>
        </w:rPr>
      </w:pPr>
      <w:r>
        <w:rPr>
          <w:rFonts w:ascii="Marianne" w:hAnsi="Marianne" w:cs="Arial"/>
          <w:b/>
        </w:rPr>
        <w:t>Le directeur des achats de l’État ou son représentant</w:t>
      </w:r>
    </w:p>
    <w:p>
      <w:pPr>
        <w:tabs>
          <w:tab w:val="left" w:pos="851"/>
        </w:tabs>
        <w:ind w:left="4820"/>
        <w:jc w:val="center"/>
        <w:rPr>
          <w:rFonts w:ascii="Marianne" w:hAnsi="Marianne"/>
          <w:i/>
        </w:rPr>
      </w:pPr>
      <w:r>
        <w:rPr>
          <w:rFonts w:ascii="Marianne" w:hAnsi="Marianne" w:cs="Arial"/>
          <w:i/>
        </w:rPr>
        <w:t xml:space="preserve"> (signature électronique)</w:t>
      </w: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 w:val="left" w:pos="3402"/>
        </w:tabs>
        <w:spacing w:before="120" w:after="120"/>
        <w:jc w:val="both"/>
      </w:pPr>
    </w:p>
    <w:sectPr>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trPr>
        <w:tblHeader/>
      </w:trPr>
      <w:tc>
        <w:tcPr>
          <w:tcW w:w="2906" w:type="dxa"/>
          <w:shd w:val="clear" w:color="auto" w:fill="66CCFF"/>
        </w:tcPr>
        <w:p>
          <w:pPr>
            <w:ind w:right="-638"/>
            <w:rPr>
              <w:rFonts w:ascii="Marianne" w:hAnsi="Marianne" w:cs="Arial"/>
              <w:b/>
              <w:i/>
              <w:sz w:val="18"/>
              <w:szCs w:val="18"/>
            </w:rPr>
          </w:pPr>
          <w:r>
            <w:rPr>
              <w:rFonts w:ascii="Marianne" w:hAnsi="Marianne" w:cs="Arial"/>
              <w:b/>
              <w:sz w:val="18"/>
              <w:szCs w:val="18"/>
            </w:rPr>
            <w:t>ATTRI1 – Acte d’engagement</w:t>
          </w:r>
        </w:p>
      </w:tc>
      <w:tc>
        <w:tcPr>
          <w:tcW w:w="5528" w:type="dxa"/>
          <w:shd w:val="clear" w:color="auto" w:fill="66CCFF"/>
        </w:tcPr>
        <w:p>
          <w:pPr>
            <w:jc w:val="center"/>
            <w:rPr>
              <w:rFonts w:ascii="Marianne" w:hAnsi="Marianne" w:cs="Arial"/>
              <w:b/>
              <w:sz w:val="18"/>
              <w:szCs w:val="18"/>
            </w:rPr>
          </w:pPr>
          <w:r>
            <w:rPr>
              <w:rFonts w:ascii="Marianne" w:hAnsi="Marianne" w:cs="Arial"/>
              <w:b/>
              <w:bCs/>
              <w:lang w:eastAsia="fr-FR"/>
            </w:rPr>
            <w:t>DAE_AC_SSI-EA ELI_IDF_2025</w:t>
          </w:r>
        </w:p>
      </w:tc>
      <w:tc>
        <w:tcPr>
          <w:tcW w:w="896" w:type="dxa"/>
          <w:shd w:val="clear" w:color="auto" w:fill="66CCFF"/>
        </w:tcPr>
        <w:p>
          <w:pPr>
            <w:tabs>
              <w:tab w:val="center" w:pos="1366"/>
              <w:tab w:val="right" w:pos="2733"/>
            </w:tabs>
            <w:rPr>
              <w:rFonts w:ascii="Marianne" w:hAnsi="Marianne"/>
              <w:sz w:val="18"/>
              <w:szCs w:val="18"/>
            </w:rPr>
          </w:pPr>
          <w:r>
            <w:rPr>
              <w:rFonts w:ascii="Marianne" w:hAnsi="Marianne" w:cs="Arial"/>
              <w:b/>
              <w:sz w:val="18"/>
              <w:szCs w:val="18"/>
            </w:rPr>
            <w:t xml:space="preserve">Page : </w:t>
          </w:r>
        </w:p>
      </w:tc>
      <w:tc>
        <w:tcPr>
          <w:tcW w:w="567" w:type="dxa"/>
          <w:shd w:val="clear" w:color="auto" w:fill="66CCFF"/>
        </w:tcPr>
        <w:p>
          <w:pPr>
            <w:jc w:val="center"/>
            <w:rPr>
              <w:rFonts w:ascii="Marianne" w:hAnsi="Marianne" w:cs="Arial"/>
              <w:b/>
              <w:sz w:val="18"/>
              <w:szCs w:val="18"/>
            </w:rPr>
          </w:pPr>
          <w:r>
            <w:rPr>
              <w:rStyle w:val="Numrodepage"/>
              <w:rFonts w:ascii="Marianne" w:hAnsi="Marianne" w:cs="Arial"/>
              <w:b/>
              <w:sz w:val="18"/>
              <w:szCs w:val="18"/>
            </w:rPr>
            <w:fldChar w:fldCharType="begin"/>
          </w:r>
          <w:r>
            <w:rPr>
              <w:rStyle w:val="Numrodepage"/>
              <w:rFonts w:ascii="Marianne" w:hAnsi="Marianne" w:cs="Arial"/>
              <w:b/>
              <w:sz w:val="18"/>
              <w:szCs w:val="18"/>
            </w:rPr>
            <w:instrText xml:space="preserve"> PAGE </w:instrText>
          </w:r>
          <w:r>
            <w:rPr>
              <w:rStyle w:val="Numrodepage"/>
              <w:rFonts w:ascii="Marianne" w:hAnsi="Marianne" w:cs="Arial"/>
              <w:b/>
              <w:sz w:val="18"/>
              <w:szCs w:val="18"/>
            </w:rPr>
            <w:fldChar w:fldCharType="separate"/>
          </w:r>
          <w:r>
            <w:rPr>
              <w:rStyle w:val="Numrodepage"/>
              <w:rFonts w:ascii="Marianne" w:hAnsi="Marianne" w:cs="Arial"/>
              <w:b/>
              <w:noProof/>
              <w:sz w:val="18"/>
              <w:szCs w:val="18"/>
            </w:rPr>
            <w:t>5</w:t>
          </w:r>
          <w:r>
            <w:rPr>
              <w:rStyle w:val="Numrodepage"/>
              <w:rFonts w:ascii="Marianne" w:hAnsi="Marianne" w:cs="Arial"/>
              <w:b/>
              <w:sz w:val="18"/>
              <w:szCs w:val="18"/>
            </w:rPr>
            <w:fldChar w:fldCharType="end"/>
          </w:r>
        </w:p>
      </w:tc>
      <w:tc>
        <w:tcPr>
          <w:tcW w:w="165" w:type="dxa"/>
          <w:shd w:val="clear" w:color="auto" w:fill="66CCFF"/>
        </w:tcPr>
        <w:p>
          <w:pPr>
            <w:jc w:val="center"/>
            <w:rPr>
              <w:rFonts w:ascii="Marianne" w:hAnsi="Marianne"/>
              <w:sz w:val="18"/>
              <w:szCs w:val="18"/>
            </w:rPr>
          </w:pPr>
          <w:r>
            <w:rPr>
              <w:rFonts w:ascii="Marianne" w:hAnsi="Marianne" w:cs="Arial"/>
              <w:b/>
              <w:sz w:val="18"/>
              <w:szCs w:val="18"/>
            </w:rPr>
            <w:t>/</w:t>
          </w:r>
        </w:p>
      </w:tc>
      <w:tc>
        <w:tcPr>
          <w:tcW w:w="544" w:type="dxa"/>
          <w:shd w:val="clear" w:color="auto" w:fill="66CCFF"/>
        </w:tcPr>
        <w:p>
          <w:pPr>
            <w:jc w:val="center"/>
            <w:rPr>
              <w:rFonts w:ascii="Marianne" w:hAnsi="Marianne"/>
              <w:sz w:val="18"/>
              <w:szCs w:val="18"/>
            </w:rPr>
          </w:pPr>
          <w:r>
            <w:rPr>
              <w:rStyle w:val="Numrodepage"/>
              <w:rFonts w:ascii="Marianne" w:hAnsi="Marianne" w:cs="Arial"/>
              <w:b/>
              <w:sz w:val="18"/>
              <w:szCs w:val="18"/>
            </w:rPr>
            <w:fldChar w:fldCharType="begin"/>
          </w:r>
          <w:r>
            <w:rPr>
              <w:rStyle w:val="Numrodepage"/>
              <w:rFonts w:ascii="Marianne" w:hAnsi="Marianne" w:cs="Arial"/>
              <w:b/>
              <w:sz w:val="18"/>
              <w:szCs w:val="18"/>
            </w:rPr>
            <w:instrText xml:space="preserve"> NUMPAGES \*Arabic </w:instrText>
          </w:r>
          <w:r>
            <w:rPr>
              <w:rStyle w:val="Numrodepage"/>
              <w:rFonts w:ascii="Marianne" w:hAnsi="Marianne" w:cs="Arial"/>
              <w:b/>
              <w:sz w:val="18"/>
              <w:szCs w:val="18"/>
            </w:rPr>
            <w:fldChar w:fldCharType="separate"/>
          </w:r>
          <w:r>
            <w:rPr>
              <w:rStyle w:val="Numrodepage"/>
              <w:rFonts w:ascii="Marianne" w:hAnsi="Marianne" w:cs="Arial"/>
              <w:b/>
              <w:noProof/>
              <w:sz w:val="18"/>
              <w:szCs w:val="18"/>
            </w:rPr>
            <w:t>5</w:t>
          </w:r>
          <w:r>
            <w:rPr>
              <w:rStyle w:val="Numrodepage"/>
              <w:rFonts w:ascii="Marianne" w:hAnsi="Marianne" w:cs="Arial"/>
              <w:b/>
              <w:sz w:val="18"/>
              <w:szCs w:val="18"/>
            </w:rPr>
            <w:fldChar w:fldCharType="end"/>
          </w:r>
        </w:p>
      </w:tc>
    </w:tr>
  </w:tb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651388"/>
    <w:multiLevelType w:val="multilevel"/>
    <w:tmpl w:val="10F87F8C"/>
    <w:lvl w:ilvl="0">
      <w:start w:val="95"/>
      <w:numFmt w:val="bullet"/>
      <w:lvlText w:val="-"/>
      <w:lvlJc w:val="left"/>
      <w:pPr>
        <w:tabs>
          <w:tab w:val="num" w:pos="0"/>
        </w:tabs>
        <w:ind w:left="720"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12E6288"/>
    <w:multiLevelType w:val="hybridMultilevel"/>
    <w:tmpl w:val="92CC38CA"/>
    <w:lvl w:ilvl="0" w:tplc="FE0CB68C">
      <w:start w:val="3"/>
      <w:numFmt w:val="bullet"/>
      <w:lvlText w:val="-"/>
      <w:lvlJc w:val="left"/>
      <w:pPr>
        <w:ind w:left="720" w:hanging="360"/>
      </w:pPr>
      <w:rPr>
        <w:rFonts w:ascii="Univers" w:eastAsia="Times New Roman" w:hAnsi="Univers" w:cs="Univer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9319B5"/>
    <w:multiLevelType w:val="hybridMultilevel"/>
    <w:tmpl w:val="BA4A4EB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4A2622B"/>
    <w:multiLevelType w:val="hybridMultilevel"/>
    <w:tmpl w:val="1DF0DC3A"/>
    <w:lvl w:ilvl="0" w:tplc="39BC5B9E">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074DE3"/>
    <w:multiLevelType w:val="hybridMultilevel"/>
    <w:tmpl w:val="6EB2025A"/>
    <w:lvl w:ilvl="0" w:tplc="040C000F">
      <w:start w:val="1"/>
      <w:numFmt w:val="decimal"/>
      <w:lvlText w:val="%1."/>
      <w:lvlJc w:val="left"/>
      <w:pPr>
        <w:ind w:left="1145" w:hanging="360"/>
      </w:p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8" w15:restartNumberingAfterBreak="0">
    <w:nsid w:val="5114280C"/>
    <w:multiLevelType w:val="hybridMultilevel"/>
    <w:tmpl w:val="495A78D8"/>
    <w:lvl w:ilvl="0" w:tplc="59522BB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FF5BE9"/>
    <w:multiLevelType w:val="multilevel"/>
    <w:tmpl w:val="981CFAAA"/>
    <w:lvl w:ilvl="0">
      <w:start w:val="95"/>
      <w:numFmt w:val="bullet"/>
      <w:lvlText w:val="-"/>
      <w:lvlJc w:val="left"/>
      <w:pPr>
        <w:tabs>
          <w:tab w:val="num" w:pos="0"/>
        </w:tabs>
        <w:ind w:left="720"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1374D89"/>
    <w:multiLevelType w:val="hybridMultilevel"/>
    <w:tmpl w:val="81CE55E2"/>
    <w:lvl w:ilvl="0" w:tplc="BAC0F708">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4A0240"/>
    <w:multiLevelType w:val="hybridMultilevel"/>
    <w:tmpl w:val="91DE5ACA"/>
    <w:lvl w:ilvl="0" w:tplc="040C0001">
      <w:start w:val="1"/>
      <w:numFmt w:val="bullet"/>
      <w:lvlText w:val=""/>
      <w:lvlJc w:val="left"/>
      <w:pPr>
        <w:ind w:left="360" w:hanging="360"/>
      </w:pPr>
      <w:rPr>
        <w:rFonts w:ascii="Symbol" w:hAnsi="Symbol" w:hint="default"/>
      </w:rPr>
    </w:lvl>
    <w:lvl w:ilvl="1" w:tplc="E1C86C20">
      <w:numFmt w:val="bullet"/>
      <w:lvlText w:val="-"/>
      <w:lvlJc w:val="left"/>
      <w:pPr>
        <w:ind w:left="1211"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1C2536"/>
    <w:multiLevelType w:val="hybridMultilevel"/>
    <w:tmpl w:val="A0BE2B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9864A85"/>
    <w:multiLevelType w:val="hybridMultilevel"/>
    <w:tmpl w:val="A76A2726"/>
    <w:lvl w:ilvl="0" w:tplc="864EF1A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D72F50"/>
    <w:multiLevelType w:val="hybridMultilevel"/>
    <w:tmpl w:val="913AE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4E7CF8"/>
    <w:multiLevelType w:val="hybridMultilevel"/>
    <w:tmpl w:val="DF16EB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2"/>
  </w:num>
  <w:num w:numId="5">
    <w:abstractNumId w:val="11"/>
  </w:num>
  <w:num w:numId="6">
    <w:abstractNumId w:val="8"/>
  </w:num>
  <w:num w:numId="7">
    <w:abstractNumId w:val="14"/>
  </w:num>
  <w:num w:numId="8">
    <w:abstractNumId w:val="4"/>
  </w:num>
  <w:num w:numId="9">
    <w:abstractNumId w:val="16"/>
  </w:num>
  <w:num w:numId="10">
    <w:abstractNumId w:val="5"/>
  </w:num>
  <w:num w:numId="11">
    <w:abstractNumId w:val="15"/>
  </w:num>
  <w:num w:numId="12">
    <w:abstractNumId w:val="6"/>
  </w:num>
  <w:num w:numId="13">
    <w:abstractNumId w:val="10"/>
  </w:num>
  <w:num w:numId="14">
    <w:abstractNumId w:val="13"/>
  </w:num>
  <w:num w:numId="15">
    <w:abstractNumId w:val="7"/>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chartTrackingRefBased/>
  <w15:docId w15:val="{F89B637E-4320-4640-BB8E-DD0B7CF5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qFormat/>
    <w:rPr>
      <w:sz w:val="16"/>
      <w:szCs w:val="16"/>
    </w:rPr>
  </w:style>
  <w:style w:type="paragraph" w:styleId="Commentaire">
    <w:name w:val="annotation text"/>
    <w:basedOn w:val="Normal"/>
    <w:link w:val="CommentaireCar"/>
    <w:uiPriority w:val="99"/>
    <w:unhideWhenUsed/>
    <w:qFormat/>
  </w:style>
  <w:style w:type="character" w:customStyle="1" w:styleId="CommentaireCar">
    <w:name w:val="Commentaire Car"/>
    <w:link w:val="Commentaire"/>
    <w:uiPriority w:val="99"/>
    <w:qFormat/>
    <w:rPr>
      <w:rFonts w:ascii="Univers" w:hAnsi="Univers" w:cs="Univers"/>
      <w:lang w:eastAsia="zh-CN"/>
    </w:rPr>
  </w:style>
  <w:style w:type="character" w:customStyle="1" w:styleId="PieddepageCar">
    <w:name w:val="Pied de page Car"/>
    <w:link w:val="Pieddepage"/>
    <w:rPr>
      <w:rFonts w:ascii="Univers" w:hAnsi="Univers" w:cs="Univers"/>
      <w:lang w:eastAsia="zh-CN"/>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qFormat/>
    <w:pPr>
      <w:pBdr>
        <w:top w:val="none" w:sz="4" w:space="0" w:color="000000"/>
        <w:left w:val="none" w:sz="4" w:space="0" w:color="000000"/>
        <w:bottom w:val="none" w:sz="4" w:space="0" w:color="000000"/>
        <w:right w:val="none" w:sz="4" w:space="0" w:color="000000"/>
        <w:between w:val="none" w:sz="4" w:space="0" w:color="000000"/>
      </w:pBdr>
      <w:suppressAutoHyphens w:val="0"/>
      <w:spacing w:before="57" w:after="57"/>
      <w:ind w:firstLine="567"/>
      <w:jc w:val="both"/>
    </w:pPr>
    <w:rPr>
      <w:rFonts w:ascii="Marianne" w:hAnsi="Marianne" w:cs="Arial"/>
      <w:lang w:eastAsia="ar-SA"/>
    </w:rPr>
  </w:style>
  <w:style w:type="character" w:customStyle="1" w:styleId="IntituldirectionCar">
    <w:name w:val="Intitulé direction Car"/>
    <w:link w:val="Intituldirection"/>
    <w:qFormat/>
    <w:rPr>
      <w:rFonts w:ascii="Marianne" w:eastAsia="Cambria" w:hAnsi="Marianne" w:cs="Arial"/>
      <w:b/>
      <w:bCs/>
      <w:sz w:val="24"/>
      <w:szCs w:val="24"/>
      <w:lang w:val="en-US" w:eastAsia="en-US"/>
    </w:rPr>
  </w:style>
  <w:style w:type="paragraph" w:customStyle="1" w:styleId="Intituldirection">
    <w:name w:val="Intitulé direction"/>
    <w:basedOn w:val="En-tte"/>
    <w:next w:val="Corpsdetexte"/>
    <w:link w:val="IntituldirectionCar"/>
    <w:qFormat/>
    <w:pPr>
      <w:widowControl w:val="0"/>
      <w:tabs>
        <w:tab w:val="clear" w:pos="4536"/>
        <w:tab w:val="clear" w:pos="9072"/>
        <w:tab w:val="right" w:pos="9026"/>
      </w:tabs>
      <w:suppressAutoHyphens w:val="0"/>
      <w:jc w:val="right"/>
    </w:pPr>
    <w:rPr>
      <w:rFonts w:ascii="Marianne" w:eastAsia="Cambria" w:hAnsi="Marianne" w:cs="Arial"/>
      <w:b/>
      <w:bCs/>
      <w:sz w:val="24"/>
      <w:szCs w:val="24"/>
      <w:lang w:val="en-US" w:eastAsia="en-US"/>
    </w:rPr>
  </w:style>
  <w:style w:type="paragraph" w:styleId="Paragraphedeliste">
    <w:name w:val="List Paragraph"/>
    <w:aliases w:val="Puces,Liste à puce,Pied de page-Stordata,Listes,Pied de page-Stordata1,Liste à puce1,Pied de page-Stordata2,Liste à puce2,Pied de page-Stordata3,Liste à puce3,Pied de page-Stordata4,Liste à puce4,Pied de page-Stordata5,Liste à puce5"/>
    <w:basedOn w:val="Normal"/>
    <w:link w:val="ParagraphedelisteCar"/>
    <w:uiPriority w:val="34"/>
    <w:qFormat/>
    <w:pPr>
      <w:ind w:left="708"/>
    </w:pPr>
  </w:style>
  <w:style w:type="character" w:styleId="Mentionnonrsolue">
    <w:name w:val="Unresolved Mention"/>
    <w:basedOn w:val="Policepardfaut"/>
    <w:uiPriority w:val="99"/>
    <w:semiHidden/>
    <w:unhideWhenUsed/>
    <w:rPr>
      <w:color w:val="605E5C"/>
      <w:shd w:val="clear" w:color="auto" w:fill="E1DFDD"/>
    </w:rPr>
  </w:style>
  <w:style w:type="character" w:customStyle="1" w:styleId="ParagraphedelisteCar">
    <w:name w:val="Paragraphe de liste Car"/>
    <w:aliases w:val="Puces Car,Liste à puce Car,Pied de page-Stordata Car,Listes Car,Pied de page-Stordata1 Car,Liste à puce1 Car,Pied de page-Stordata2 Car,Liste à puce2 Car,Pied de page-Stordata3 Car,Liste à puce3 Car,Pied de page-Stordata4 Car"/>
    <w:link w:val="Paragraphedeliste"/>
    <w:uiPriority w:val="34"/>
    <w:qFormat/>
    <w:locke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94857">
      <w:bodyDiv w:val="1"/>
      <w:marLeft w:val="0"/>
      <w:marRight w:val="0"/>
      <w:marTop w:val="0"/>
      <w:marBottom w:val="0"/>
      <w:divBdr>
        <w:top w:val="none" w:sz="0" w:space="0" w:color="auto"/>
        <w:left w:val="none" w:sz="0" w:space="0" w:color="auto"/>
        <w:bottom w:val="none" w:sz="0" w:space="0" w:color="auto"/>
        <w:right w:val="none" w:sz="0" w:space="0" w:color="auto"/>
      </w:divBdr>
    </w:div>
    <w:div w:id="117646837">
      <w:bodyDiv w:val="1"/>
      <w:marLeft w:val="0"/>
      <w:marRight w:val="0"/>
      <w:marTop w:val="0"/>
      <w:marBottom w:val="0"/>
      <w:divBdr>
        <w:top w:val="none" w:sz="0" w:space="0" w:color="auto"/>
        <w:left w:val="none" w:sz="0" w:space="0" w:color="auto"/>
        <w:bottom w:val="none" w:sz="0" w:space="0" w:color="auto"/>
        <w:right w:val="none" w:sz="0" w:space="0" w:color="auto"/>
      </w:divBdr>
      <w:divsChild>
        <w:div w:id="900099794">
          <w:marLeft w:val="0"/>
          <w:marRight w:val="0"/>
          <w:marTop w:val="0"/>
          <w:marBottom w:val="0"/>
          <w:divBdr>
            <w:top w:val="none" w:sz="0" w:space="0" w:color="auto"/>
            <w:left w:val="none" w:sz="0" w:space="0" w:color="auto"/>
            <w:bottom w:val="none" w:sz="0" w:space="0" w:color="auto"/>
            <w:right w:val="none" w:sz="0" w:space="0" w:color="auto"/>
          </w:divBdr>
          <w:divsChild>
            <w:div w:id="1332103424">
              <w:marLeft w:val="0"/>
              <w:marRight w:val="0"/>
              <w:marTop w:val="0"/>
              <w:marBottom w:val="0"/>
              <w:divBdr>
                <w:top w:val="none" w:sz="0" w:space="0" w:color="auto"/>
                <w:left w:val="none" w:sz="0" w:space="0" w:color="auto"/>
                <w:bottom w:val="none" w:sz="0" w:space="0" w:color="auto"/>
                <w:right w:val="none" w:sz="0" w:space="0" w:color="auto"/>
              </w:divBdr>
              <w:divsChild>
                <w:div w:id="1022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7137">
      <w:bodyDiv w:val="1"/>
      <w:marLeft w:val="0"/>
      <w:marRight w:val="0"/>
      <w:marTop w:val="0"/>
      <w:marBottom w:val="0"/>
      <w:divBdr>
        <w:top w:val="none" w:sz="0" w:space="0" w:color="auto"/>
        <w:left w:val="none" w:sz="0" w:space="0" w:color="auto"/>
        <w:bottom w:val="none" w:sz="0" w:space="0" w:color="auto"/>
        <w:right w:val="none" w:sz="0" w:space="0" w:color="auto"/>
      </w:divBdr>
    </w:div>
    <w:div w:id="188221976">
      <w:bodyDiv w:val="1"/>
      <w:marLeft w:val="0"/>
      <w:marRight w:val="0"/>
      <w:marTop w:val="0"/>
      <w:marBottom w:val="0"/>
      <w:divBdr>
        <w:top w:val="none" w:sz="0" w:space="0" w:color="auto"/>
        <w:left w:val="none" w:sz="0" w:space="0" w:color="auto"/>
        <w:bottom w:val="none" w:sz="0" w:space="0" w:color="auto"/>
        <w:right w:val="none" w:sz="0" w:space="0" w:color="auto"/>
      </w:divBdr>
      <w:divsChild>
        <w:div w:id="1685397646">
          <w:marLeft w:val="0"/>
          <w:marRight w:val="0"/>
          <w:marTop w:val="0"/>
          <w:marBottom w:val="0"/>
          <w:divBdr>
            <w:top w:val="none" w:sz="0" w:space="0" w:color="auto"/>
            <w:left w:val="none" w:sz="0" w:space="0" w:color="auto"/>
            <w:bottom w:val="none" w:sz="0" w:space="0" w:color="auto"/>
            <w:right w:val="none" w:sz="0" w:space="0" w:color="auto"/>
          </w:divBdr>
          <w:divsChild>
            <w:div w:id="1814180546">
              <w:marLeft w:val="0"/>
              <w:marRight w:val="0"/>
              <w:marTop w:val="0"/>
              <w:marBottom w:val="0"/>
              <w:divBdr>
                <w:top w:val="none" w:sz="0" w:space="0" w:color="auto"/>
                <w:left w:val="none" w:sz="0" w:space="0" w:color="auto"/>
                <w:bottom w:val="none" w:sz="0" w:space="0" w:color="auto"/>
                <w:right w:val="none" w:sz="0" w:space="0" w:color="auto"/>
              </w:divBdr>
              <w:divsChild>
                <w:div w:id="137581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127454">
      <w:bodyDiv w:val="1"/>
      <w:marLeft w:val="0"/>
      <w:marRight w:val="0"/>
      <w:marTop w:val="0"/>
      <w:marBottom w:val="0"/>
      <w:divBdr>
        <w:top w:val="none" w:sz="0" w:space="0" w:color="auto"/>
        <w:left w:val="none" w:sz="0" w:space="0" w:color="auto"/>
        <w:bottom w:val="none" w:sz="0" w:space="0" w:color="auto"/>
        <w:right w:val="none" w:sz="0" w:space="0" w:color="auto"/>
      </w:divBdr>
    </w:div>
    <w:div w:id="326905512">
      <w:bodyDiv w:val="1"/>
      <w:marLeft w:val="0"/>
      <w:marRight w:val="0"/>
      <w:marTop w:val="0"/>
      <w:marBottom w:val="0"/>
      <w:divBdr>
        <w:top w:val="none" w:sz="0" w:space="0" w:color="auto"/>
        <w:left w:val="none" w:sz="0" w:space="0" w:color="auto"/>
        <w:bottom w:val="none" w:sz="0" w:space="0" w:color="auto"/>
        <w:right w:val="none" w:sz="0" w:space="0" w:color="auto"/>
      </w:divBdr>
      <w:divsChild>
        <w:div w:id="125704951">
          <w:marLeft w:val="0"/>
          <w:marRight w:val="0"/>
          <w:marTop w:val="0"/>
          <w:marBottom w:val="0"/>
          <w:divBdr>
            <w:top w:val="none" w:sz="0" w:space="0" w:color="auto"/>
            <w:left w:val="none" w:sz="0" w:space="0" w:color="auto"/>
            <w:bottom w:val="none" w:sz="0" w:space="0" w:color="auto"/>
            <w:right w:val="none" w:sz="0" w:space="0" w:color="auto"/>
          </w:divBdr>
          <w:divsChild>
            <w:div w:id="665549179">
              <w:marLeft w:val="0"/>
              <w:marRight w:val="0"/>
              <w:marTop w:val="0"/>
              <w:marBottom w:val="0"/>
              <w:divBdr>
                <w:top w:val="none" w:sz="0" w:space="0" w:color="auto"/>
                <w:left w:val="none" w:sz="0" w:space="0" w:color="auto"/>
                <w:bottom w:val="none" w:sz="0" w:space="0" w:color="auto"/>
                <w:right w:val="none" w:sz="0" w:space="0" w:color="auto"/>
              </w:divBdr>
              <w:divsChild>
                <w:div w:id="64508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838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21480238">
      <w:bodyDiv w:val="1"/>
      <w:marLeft w:val="0"/>
      <w:marRight w:val="0"/>
      <w:marTop w:val="0"/>
      <w:marBottom w:val="0"/>
      <w:divBdr>
        <w:top w:val="none" w:sz="0" w:space="0" w:color="auto"/>
        <w:left w:val="none" w:sz="0" w:space="0" w:color="auto"/>
        <w:bottom w:val="none" w:sz="0" w:space="0" w:color="auto"/>
        <w:right w:val="none" w:sz="0" w:space="0" w:color="auto"/>
      </w:divBdr>
    </w:div>
    <w:div w:id="580408862">
      <w:bodyDiv w:val="1"/>
      <w:marLeft w:val="0"/>
      <w:marRight w:val="0"/>
      <w:marTop w:val="0"/>
      <w:marBottom w:val="0"/>
      <w:divBdr>
        <w:top w:val="none" w:sz="0" w:space="0" w:color="auto"/>
        <w:left w:val="none" w:sz="0" w:space="0" w:color="auto"/>
        <w:bottom w:val="none" w:sz="0" w:space="0" w:color="auto"/>
        <w:right w:val="none" w:sz="0" w:space="0" w:color="auto"/>
      </w:divBdr>
      <w:divsChild>
        <w:div w:id="950821776">
          <w:marLeft w:val="0"/>
          <w:marRight w:val="0"/>
          <w:marTop w:val="0"/>
          <w:marBottom w:val="0"/>
          <w:divBdr>
            <w:top w:val="none" w:sz="0" w:space="0" w:color="auto"/>
            <w:left w:val="none" w:sz="0" w:space="0" w:color="auto"/>
            <w:bottom w:val="none" w:sz="0" w:space="0" w:color="auto"/>
            <w:right w:val="none" w:sz="0" w:space="0" w:color="auto"/>
          </w:divBdr>
          <w:divsChild>
            <w:div w:id="709299863">
              <w:marLeft w:val="0"/>
              <w:marRight w:val="0"/>
              <w:marTop w:val="0"/>
              <w:marBottom w:val="0"/>
              <w:divBdr>
                <w:top w:val="none" w:sz="0" w:space="0" w:color="auto"/>
                <w:left w:val="none" w:sz="0" w:space="0" w:color="auto"/>
                <w:bottom w:val="none" w:sz="0" w:space="0" w:color="auto"/>
                <w:right w:val="none" w:sz="0" w:space="0" w:color="auto"/>
              </w:divBdr>
              <w:divsChild>
                <w:div w:id="20290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19573">
      <w:bodyDiv w:val="1"/>
      <w:marLeft w:val="0"/>
      <w:marRight w:val="0"/>
      <w:marTop w:val="0"/>
      <w:marBottom w:val="0"/>
      <w:divBdr>
        <w:top w:val="none" w:sz="0" w:space="0" w:color="auto"/>
        <w:left w:val="none" w:sz="0" w:space="0" w:color="auto"/>
        <w:bottom w:val="none" w:sz="0" w:space="0" w:color="auto"/>
        <w:right w:val="none" w:sz="0" w:space="0" w:color="auto"/>
      </w:divBdr>
    </w:div>
    <w:div w:id="778256096">
      <w:bodyDiv w:val="1"/>
      <w:marLeft w:val="0"/>
      <w:marRight w:val="0"/>
      <w:marTop w:val="0"/>
      <w:marBottom w:val="0"/>
      <w:divBdr>
        <w:top w:val="none" w:sz="0" w:space="0" w:color="auto"/>
        <w:left w:val="none" w:sz="0" w:space="0" w:color="auto"/>
        <w:bottom w:val="none" w:sz="0" w:space="0" w:color="auto"/>
        <w:right w:val="none" w:sz="0" w:space="0" w:color="auto"/>
      </w:divBdr>
    </w:div>
    <w:div w:id="859470239">
      <w:bodyDiv w:val="1"/>
      <w:marLeft w:val="0"/>
      <w:marRight w:val="0"/>
      <w:marTop w:val="0"/>
      <w:marBottom w:val="0"/>
      <w:divBdr>
        <w:top w:val="none" w:sz="0" w:space="0" w:color="auto"/>
        <w:left w:val="none" w:sz="0" w:space="0" w:color="auto"/>
        <w:bottom w:val="none" w:sz="0" w:space="0" w:color="auto"/>
        <w:right w:val="none" w:sz="0" w:space="0" w:color="auto"/>
      </w:divBdr>
      <w:divsChild>
        <w:div w:id="1999461851">
          <w:marLeft w:val="0"/>
          <w:marRight w:val="0"/>
          <w:marTop w:val="0"/>
          <w:marBottom w:val="0"/>
          <w:divBdr>
            <w:top w:val="none" w:sz="0" w:space="0" w:color="auto"/>
            <w:left w:val="none" w:sz="0" w:space="0" w:color="auto"/>
            <w:bottom w:val="none" w:sz="0" w:space="0" w:color="auto"/>
            <w:right w:val="none" w:sz="0" w:space="0" w:color="auto"/>
          </w:divBdr>
          <w:divsChild>
            <w:div w:id="1893423120">
              <w:marLeft w:val="0"/>
              <w:marRight w:val="0"/>
              <w:marTop w:val="0"/>
              <w:marBottom w:val="0"/>
              <w:divBdr>
                <w:top w:val="none" w:sz="0" w:space="0" w:color="auto"/>
                <w:left w:val="none" w:sz="0" w:space="0" w:color="auto"/>
                <w:bottom w:val="none" w:sz="0" w:space="0" w:color="auto"/>
                <w:right w:val="none" w:sz="0" w:space="0" w:color="auto"/>
              </w:divBdr>
              <w:divsChild>
                <w:div w:id="6056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552321">
      <w:bodyDiv w:val="1"/>
      <w:marLeft w:val="0"/>
      <w:marRight w:val="0"/>
      <w:marTop w:val="0"/>
      <w:marBottom w:val="0"/>
      <w:divBdr>
        <w:top w:val="none" w:sz="0" w:space="0" w:color="auto"/>
        <w:left w:val="none" w:sz="0" w:space="0" w:color="auto"/>
        <w:bottom w:val="none" w:sz="0" w:space="0" w:color="auto"/>
        <w:right w:val="none" w:sz="0" w:space="0" w:color="auto"/>
      </w:divBdr>
    </w:div>
    <w:div w:id="997150416">
      <w:bodyDiv w:val="1"/>
      <w:marLeft w:val="0"/>
      <w:marRight w:val="0"/>
      <w:marTop w:val="0"/>
      <w:marBottom w:val="0"/>
      <w:divBdr>
        <w:top w:val="none" w:sz="0" w:space="0" w:color="auto"/>
        <w:left w:val="none" w:sz="0" w:space="0" w:color="auto"/>
        <w:bottom w:val="none" w:sz="0" w:space="0" w:color="auto"/>
        <w:right w:val="none" w:sz="0" w:space="0" w:color="auto"/>
      </w:divBdr>
      <w:divsChild>
        <w:div w:id="1070884659">
          <w:marLeft w:val="0"/>
          <w:marRight w:val="0"/>
          <w:marTop w:val="0"/>
          <w:marBottom w:val="0"/>
          <w:divBdr>
            <w:top w:val="none" w:sz="0" w:space="0" w:color="auto"/>
            <w:left w:val="none" w:sz="0" w:space="0" w:color="auto"/>
            <w:bottom w:val="none" w:sz="0" w:space="0" w:color="auto"/>
            <w:right w:val="none" w:sz="0" w:space="0" w:color="auto"/>
          </w:divBdr>
          <w:divsChild>
            <w:div w:id="190727748">
              <w:marLeft w:val="0"/>
              <w:marRight w:val="0"/>
              <w:marTop w:val="0"/>
              <w:marBottom w:val="0"/>
              <w:divBdr>
                <w:top w:val="none" w:sz="0" w:space="0" w:color="auto"/>
                <w:left w:val="none" w:sz="0" w:space="0" w:color="auto"/>
                <w:bottom w:val="none" w:sz="0" w:space="0" w:color="auto"/>
                <w:right w:val="none" w:sz="0" w:space="0" w:color="auto"/>
              </w:divBdr>
              <w:divsChild>
                <w:div w:id="174129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540164">
      <w:bodyDiv w:val="1"/>
      <w:marLeft w:val="0"/>
      <w:marRight w:val="0"/>
      <w:marTop w:val="0"/>
      <w:marBottom w:val="0"/>
      <w:divBdr>
        <w:top w:val="none" w:sz="0" w:space="0" w:color="auto"/>
        <w:left w:val="none" w:sz="0" w:space="0" w:color="auto"/>
        <w:bottom w:val="none" w:sz="0" w:space="0" w:color="auto"/>
        <w:right w:val="none" w:sz="0" w:space="0" w:color="auto"/>
      </w:divBdr>
    </w:div>
    <w:div w:id="1050035270">
      <w:bodyDiv w:val="1"/>
      <w:marLeft w:val="0"/>
      <w:marRight w:val="0"/>
      <w:marTop w:val="0"/>
      <w:marBottom w:val="0"/>
      <w:divBdr>
        <w:top w:val="none" w:sz="0" w:space="0" w:color="auto"/>
        <w:left w:val="none" w:sz="0" w:space="0" w:color="auto"/>
        <w:bottom w:val="none" w:sz="0" w:space="0" w:color="auto"/>
        <w:right w:val="none" w:sz="0" w:space="0" w:color="auto"/>
      </w:divBdr>
    </w:div>
    <w:div w:id="1376079181">
      <w:bodyDiv w:val="1"/>
      <w:marLeft w:val="0"/>
      <w:marRight w:val="0"/>
      <w:marTop w:val="0"/>
      <w:marBottom w:val="0"/>
      <w:divBdr>
        <w:top w:val="none" w:sz="0" w:space="0" w:color="auto"/>
        <w:left w:val="none" w:sz="0" w:space="0" w:color="auto"/>
        <w:bottom w:val="none" w:sz="0" w:space="0" w:color="auto"/>
        <w:right w:val="none" w:sz="0" w:space="0" w:color="auto"/>
      </w:divBdr>
    </w:div>
    <w:div w:id="1449741127">
      <w:bodyDiv w:val="1"/>
      <w:marLeft w:val="0"/>
      <w:marRight w:val="0"/>
      <w:marTop w:val="0"/>
      <w:marBottom w:val="0"/>
      <w:divBdr>
        <w:top w:val="none" w:sz="0" w:space="0" w:color="auto"/>
        <w:left w:val="none" w:sz="0" w:space="0" w:color="auto"/>
        <w:bottom w:val="none" w:sz="0" w:space="0" w:color="auto"/>
        <w:right w:val="none" w:sz="0" w:space="0" w:color="auto"/>
      </w:divBdr>
    </w:div>
    <w:div w:id="1471245708">
      <w:bodyDiv w:val="1"/>
      <w:marLeft w:val="0"/>
      <w:marRight w:val="0"/>
      <w:marTop w:val="0"/>
      <w:marBottom w:val="0"/>
      <w:divBdr>
        <w:top w:val="none" w:sz="0" w:space="0" w:color="auto"/>
        <w:left w:val="none" w:sz="0" w:space="0" w:color="auto"/>
        <w:bottom w:val="none" w:sz="0" w:space="0" w:color="auto"/>
        <w:right w:val="none" w:sz="0" w:space="0" w:color="auto"/>
      </w:divBdr>
    </w:div>
    <w:div w:id="1605453181">
      <w:bodyDiv w:val="1"/>
      <w:marLeft w:val="0"/>
      <w:marRight w:val="0"/>
      <w:marTop w:val="0"/>
      <w:marBottom w:val="0"/>
      <w:divBdr>
        <w:top w:val="none" w:sz="0" w:space="0" w:color="auto"/>
        <w:left w:val="none" w:sz="0" w:space="0" w:color="auto"/>
        <w:bottom w:val="none" w:sz="0" w:space="0" w:color="auto"/>
        <w:right w:val="none" w:sz="0" w:space="0" w:color="auto"/>
      </w:divBdr>
      <w:divsChild>
        <w:div w:id="1140270822">
          <w:marLeft w:val="0"/>
          <w:marRight w:val="0"/>
          <w:marTop w:val="0"/>
          <w:marBottom w:val="0"/>
          <w:divBdr>
            <w:top w:val="none" w:sz="0" w:space="0" w:color="auto"/>
            <w:left w:val="none" w:sz="0" w:space="0" w:color="auto"/>
            <w:bottom w:val="none" w:sz="0" w:space="0" w:color="auto"/>
            <w:right w:val="none" w:sz="0" w:space="0" w:color="auto"/>
          </w:divBdr>
          <w:divsChild>
            <w:div w:id="2062633280">
              <w:marLeft w:val="0"/>
              <w:marRight w:val="0"/>
              <w:marTop w:val="0"/>
              <w:marBottom w:val="0"/>
              <w:divBdr>
                <w:top w:val="none" w:sz="0" w:space="0" w:color="auto"/>
                <w:left w:val="none" w:sz="0" w:space="0" w:color="auto"/>
                <w:bottom w:val="none" w:sz="0" w:space="0" w:color="auto"/>
                <w:right w:val="none" w:sz="0" w:space="0" w:color="auto"/>
              </w:divBdr>
              <w:divsChild>
                <w:div w:id="167025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61507">
      <w:bodyDiv w:val="1"/>
      <w:marLeft w:val="0"/>
      <w:marRight w:val="0"/>
      <w:marTop w:val="0"/>
      <w:marBottom w:val="0"/>
      <w:divBdr>
        <w:top w:val="none" w:sz="0" w:space="0" w:color="auto"/>
        <w:left w:val="none" w:sz="0" w:space="0" w:color="auto"/>
        <w:bottom w:val="none" w:sz="0" w:space="0" w:color="auto"/>
        <w:right w:val="none" w:sz="0" w:space="0" w:color="auto"/>
      </w:divBdr>
    </w:div>
    <w:div w:id="211959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ulletin-officiel.developpement-durable.gouv.fr/notice?id=Bulletinofficiel-0033632&amp;reqId=0291178a-d31f-42d1-9a56-6be5a642961c&amp;pos=3"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FF004-0A81-4F8A-AB69-30BDE8FE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26</TotalTime>
  <Pages>6</Pages>
  <Words>1802</Words>
  <Characters>9917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KADI Morad</cp:lastModifiedBy>
  <cp:revision>6</cp:revision>
  <cp:lastPrinted>2019-06-11T07:55:00Z</cp:lastPrinted>
  <dcterms:created xsi:type="dcterms:W3CDTF">2025-04-15T12:18:00Z</dcterms:created>
  <dcterms:modified xsi:type="dcterms:W3CDTF">2025-10-07T13:16:00Z</dcterms:modified>
</cp:coreProperties>
</file>